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Cs/>
          <w:sz w:val="32"/>
          <w:szCs w:val="32"/>
        </w:rPr>
      </w:pPr>
    </w:p>
    <w:p>
      <w:pPr>
        <w:rPr>
          <w:rFonts w:hint="eastAsia" w:ascii="仿宋_GB2312" w:hAnsi="宋体" w:eastAsia="仿宋_GB2312"/>
          <w:bCs/>
          <w:sz w:val="32"/>
          <w:szCs w:val="32"/>
        </w:rPr>
      </w:pPr>
    </w:p>
    <w:p>
      <w:pPr>
        <w:jc w:val="center"/>
        <w:rPr>
          <w:rFonts w:hint="eastAsia" w:ascii="方正小标宋简体" w:hAnsi="方正小标宋简体" w:eastAsia="方正小标宋简体" w:cs="方正小标宋简体"/>
          <w:b/>
          <w:bCs/>
          <w:sz w:val="48"/>
          <w:szCs w:val="48"/>
          <w:lang w:eastAsia="zh-CN"/>
        </w:rPr>
      </w:pPr>
    </w:p>
    <w:p>
      <w:pPr>
        <w:jc w:val="center"/>
        <w:rPr>
          <w:rFonts w:hint="eastAsia" w:ascii="方正小标宋简体" w:hAnsi="方正小标宋简体" w:eastAsia="方正小标宋简体" w:cs="方正小标宋简体"/>
          <w:b/>
          <w:bCs/>
          <w:sz w:val="48"/>
          <w:szCs w:val="48"/>
          <w:lang w:eastAsia="zh-CN"/>
        </w:rPr>
      </w:pPr>
    </w:p>
    <w:p>
      <w:pPr>
        <w:jc w:val="center"/>
        <w:rPr>
          <w:rFonts w:hint="eastAsia" w:ascii="方正小标宋简体" w:hAnsi="方正小标宋简体" w:eastAsia="方正小标宋简体" w:cs="方正小标宋简体"/>
          <w:b/>
          <w:bCs/>
          <w:sz w:val="48"/>
          <w:szCs w:val="48"/>
          <w:lang w:val="en-US" w:eastAsia="zh-CN"/>
        </w:rPr>
      </w:pPr>
      <w:r>
        <w:rPr>
          <w:rFonts w:hint="eastAsia" w:ascii="方正小标宋简体" w:hAnsi="方正小标宋简体" w:eastAsia="方正小标宋简体" w:cs="方正小标宋简体"/>
          <w:b/>
          <w:bCs/>
          <w:sz w:val="48"/>
          <w:szCs w:val="48"/>
          <w:lang w:eastAsia="zh-CN"/>
        </w:rPr>
        <w:t>甘肃省地方史志办公室</w:t>
      </w:r>
      <w:r>
        <w:rPr>
          <w:rFonts w:hint="eastAsia" w:ascii="方正小标宋简体" w:hAnsi="方正小标宋简体" w:eastAsia="方正小标宋简体" w:cs="方正小标宋简体"/>
          <w:b/>
          <w:bCs/>
          <w:sz w:val="48"/>
          <w:szCs w:val="48"/>
          <w:lang w:val="en-US" w:eastAsia="zh-CN"/>
        </w:rPr>
        <w:t>2019年</w:t>
      </w:r>
    </w:p>
    <w:p>
      <w:pPr>
        <w:jc w:val="center"/>
        <w:rPr>
          <w:rFonts w:hint="eastAsia" w:ascii="方正小标宋简体" w:hAnsi="方正小标宋简体" w:eastAsia="方正小标宋简体" w:cs="方正小标宋简体"/>
          <w:b/>
          <w:bCs/>
          <w:sz w:val="48"/>
          <w:szCs w:val="48"/>
          <w:lang w:eastAsia="zh-CN"/>
        </w:rPr>
      </w:pPr>
      <w:r>
        <w:rPr>
          <w:rFonts w:hint="eastAsia" w:ascii="方正小标宋简体" w:hAnsi="方正小标宋简体" w:eastAsia="方正小标宋简体" w:cs="方正小标宋简体"/>
          <w:b/>
          <w:bCs/>
          <w:sz w:val="48"/>
          <w:szCs w:val="48"/>
          <w:lang w:eastAsia="zh-CN"/>
        </w:rPr>
        <w:t>业务及印刷费绩效评价报告</w:t>
      </w:r>
    </w:p>
    <w:p>
      <w:pPr>
        <w:ind w:left="0" w:leftChars="0" w:firstLine="0" w:firstLineChars="0"/>
        <w:jc w:val="both"/>
        <w:rPr>
          <w:rFonts w:ascii="仿宋_GB2312" w:hAnsi="宋体" w:eastAsia="仿宋_GB2312"/>
          <w:b/>
          <w:bCs/>
          <w:sz w:val="32"/>
          <w:szCs w:val="32"/>
        </w:rPr>
      </w:pPr>
    </w:p>
    <w:p>
      <w:pPr>
        <w:spacing w:line="660" w:lineRule="exact"/>
        <w:rPr>
          <w:rFonts w:ascii="仿宋_GB2312" w:eastAsia="仿宋_GB2312"/>
          <w:sz w:val="32"/>
          <w:szCs w:val="32"/>
        </w:rPr>
      </w:pPr>
    </w:p>
    <w:p>
      <w:pPr>
        <w:spacing w:line="578" w:lineRule="exact"/>
        <w:ind w:left="1923" w:leftChars="400" w:hanging="643" w:hangingChars="200"/>
        <w:rPr>
          <w:rFonts w:hint="eastAsia" w:ascii="仿宋_GB2312" w:hAnsi="仿宋" w:eastAsia="仿宋_GB2312" w:cs="仿宋"/>
          <w:b/>
          <w:bCs/>
          <w:sz w:val="32"/>
          <w:szCs w:val="32"/>
        </w:rPr>
      </w:pPr>
    </w:p>
    <w:p>
      <w:pPr>
        <w:spacing w:line="578" w:lineRule="exact"/>
        <w:ind w:left="1923" w:leftChars="400" w:hanging="643" w:hangingChars="200"/>
        <w:rPr>
          <w:rFonts w:hint="eastAsia" w:ascii="仿宋_GB2312" w:hAnsi="仿宋" w:eastAsia="仿宋_GB2312" w:cs="仿宋"/>
          <w:b/>
          <w:bCs/>
          <w:sz w:val="32"/>
          <w:szCs w:val="32"/>
        </w:rPr>
      </w:pPr>
    </w:p>
    <w:p>
      <w:pPr>
        <w:spacing w:line="578" w:lineRule="exact"/>
        <w:ind w:left="1923" w:leftChars="400" w:hanging="643" w:hangingChars="200"/>
        <w:rPr>
          <w:rFonts w:hint="eastAsia" w:ascii="仿宋_GB2312" w:hAnsi="仿宋" w:eastAsia="仿宋_GB2312" w:cs="仿宋"/>
          <w:b/>
          <w:bCs/>
          <w:sz w:val="32"/>
          <w:szCs w:val="32"/>
        </w:rPr>
      </w:pPr>
    </w:p>
    <w:p>
      <w:pPr>
        <w:spacing w:line="578" w:lineRule="exact"/>
        <w:ind w:left="1923" w:leftChars="400" w:hanging="643" w:hangingChars="200"/>
        <w:rPr>
          <w:rFonts w:hint="eastAsia" w:ascii="仿宋_GB2312" w:hAnsi="仿宋" w:eastAsia="仿宋_GB2312" w:cs="仿宋"/>
          <w:b/>
          <w:bCs/>
          <w:sz w:val="32"/>
          <w:szCs w:val="32"/>
        </w:rPr>
      </w:pPr>
    </w:p>
    <w:p>
      <w:pPr>
        <w:pStyle w:val="2"/>
        <w:rPr>
          <w:rFonts w:hint="eastAsia" w:ascii="仿宋_GB2312" w:hAnsi="仿宋" w:eastAsia="仿宋_GB2312" w:cs="仿宋"/>
          <w:b/>
          <w:bCs/>
          <w:sz w:val="32"/>
          <w:szCs w:val="32"/>
        </w:rPr>
      </w:pPr>
    </w:p>
    <w:p>
      <w:pPr>
        <w:rPr>
          <w:rFonts w:hint="eastAsia"/>
        </w:rPr>
      </w:pPr>
    </w:p>
    <w:p>
      <w:pPr>
        <w:spacing w:line="578" w:lineRule="exact"/>
        <w:ind w:left="1923" w:leftChars="400" w:hanging="643" w:hanging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单位</w:t>
      </w:r>
      <w:r>
        <w:rPr>
          <w:rFonts w:hint="eastAsia" w:ascii="仿宋_GB2312" w:hAnsi="仿宋" w:cs="仿宋"/>
          <w:b/>
          <w:bCs/>
          <w:sz w:val="32"/>
          <w:szCs w:val="32"/>
          <w:lang w:val="en-US" w:eastAsia="zh-CN"/>
        </w:rPr>
        <w:t>(盖章）</w:t>
      </w:r>
      <w:r>
        <w:rPr>
          <w:rFonts w:hint="eastAsia" w:ascii="仿宋_GB2312" w:hAnsi="仿宋" w:eastAsia="仿宋_GB2312" w:cs="仿宋"/>
          <w:b/>
          <w:bCs/>
          <w:sz w:val="32"/>
          <w:szCs w:val="32"/>
        </w:rPr>
        <w:t>：</w:t>
      </w:r>
      <w:r>
        <w:rPr>
          <w:rFonts w:hint="eastAsia" w:ascii="仿宋_GB2312" w:hAnsi="仿宋" w:eastAsia="仿宋_GB2312" w:cs="仿宋"/>
          <w:b/>
          <w:bCs/>
          <w:sz w:val="32"/>
          <w:szCs w:val="32"/>
          <w:u w:val="single"/>
          <w:lang w:eastAsia="zh-CN"/>
        </w:rPr>
        <w:t>甘肃省地方史志办公室</w:t>
      </w:r>
      <w:r>
        <w:rPr>
          <w:rFonts w:hint="eastAsia" w:ascii="仿宋_GB2312" w:hAnsi="仿宋" w:eastAsia="仿宋_GB2312" w:cs="仿宋"/>
          <w:b/>
          <w:bCs/>
          <w:sz w:val="32"/>
          <w:szCs w:val="32"/>
          <w:u w:val="single"/>
        </w:rPr>
        <w:t xml:space="preserve">        </w:t>
      </w:r>
      <w:r>
        <w:rPr>
          <w:rFonts w:hint="eastAsia" w:ascii="仿宋_GB2312" w:hAnsi="仿宋" w:eastAsia="仿宋_GB2312" w:cs="仿宋"/>
          <w:b/>
          <w:bCs/>
          <w:sz w:val="32"/>
          <w:szCs w:val="32"/>
          <w:u w:val="single"/>
          <w:lang w:val="en-US" w:eastAsia="zh-CN"/>
        </w:rPr>
        <w:t xml:space="preserve"> </w:t>
      </w:r>
    </w:p>
    <w:p>
      <w:pPr>
        <w:spacing w:line="578" w:lineRule="exact"/>
        <w:ind w:left="1923" w:leftChars="400" w:hanging="643" w:hangingChars="200"/>
        <w:rPr>
          <w:rFonts w:hint="default" w:ascii="仿宋_GB2312" w:hAnsi="仿宋" w:eastAsia="仿宋_GB2312" w:cs="仿宋"/>
          <w:b/>
          <w:bCs/>
          <w:sz w:val="32"/>
          <w:szCs w:val="32"/>
          <w:u w:val="single"/>
          <w:lang w:val="en-US" w:eastAsia="zh-CN"/>
        </w:rPr>
      </w:pPr>
      <w:r>
        <w:rPr>
          <w:rFonts w:hint="eastAsia" w:ascii="仿宋_GB2312" w:hAnsi="仿宋" w:eastAsia="仿宋_GB2312" w:cs="仿宋"/>
          <w:b/>
          <w:bCs/>
          <w:sz w:val="32"/>
          <w:szCs w:val="32"/>
        </w:rPr>
        <w:t>评价类型：</w:t>
      </w:r>
      <w:r>
        <w:rPr>
          <w:rFonts w:hint="eastAsia" w:ascii="仿宋_GB2312" w:hAnsi="仿宋" w:eastAsia="仿宋_GB2312" w:cs="仿宋"/>
          <w:b/>
          <w:bCs/>
          <w:sz w:val="32"/>
          <w:szCs w:val="32"/>
          <w:u w:val="single"/>
          <w:lang w:val="en-US" w:eastAsia="zh-CN"/>
        </w:rPr>
        <w:t>完成结果</w:t>
      </w:r>
      <w:r>
        <w:rPr>
          <w:rFonts w:hint="eastAsia" w:ascii="仿宋_GB2312" w:hAnsi="仿宋" w:eastAsia="仿宋_GB2312" w:cs="仿宋"/>
          <w:b/>
          <w:bCs/>
          <w:sz w:val="32"/>
          <w:szCs w:val="32"/>
          <w:u w:val="single"/>
        </w:rPr>
        <w:t>评价</w:t>
      </w:r>
      <w:r>
        <w:rPr>
          <w:rFonts w:hint="eastAsia" w:ascii="仿宋_GB2312" w:hAnsi="仿宋" w:cs="仿宋"/>
          <w:b/>
          <w:bCs/>
          <w:sz w:val="32"/>
          <w:szCs w:val="32"/>
          <w:u w:val="single"/>
          <w:lang w:val="en-US" w:eastAsia="zh-CN"/>
        </w:rPr>
        <w:t xml:space="preserve">                    </w:t>
      </w:r>
    </w:p>
    <w:p>
      <w:pPr>
        <w:spacing w:line="578" w:lineRule="exact"/>
        <w:ind w:left="1923" w:leftChars="400" w:hanging="643" w:hangingChars="200"/>
        <w:rPr>
          <w:rFonts w:hint="eastAsia" w:ascii="仿宋_GB2312" w:hAnsi="仿宋" w:eastAsia="仿宋_GB2312" w:cs="仿宋"/>
          <w:b/>
          <w:bCs/>
          <w:sz w:val="32"/>
          <w:szCs w:val="32"/>
        </w:rPr>
      </w:pPr>
      <w:r>
        <w:rPr>
          <w:rFonts w:hint="eastAsia" w:ascii="仿宋_GB2312" w:hAnsi="仿宋" w:eastAsia="仿宋_GB2312" w:cs="仿宋"/>
          <w:b/>
          <w:bCs/>
          <w:sz w:val="32"/>
          <w:szCs w:val="32"/>
        </w:rPr>
        <w:t>项目名称：</w:t>
      </w:r>
      <w:r>
        <w:rPr>
          <w:rFonts w:hint="eastAsia" w:ascii="仿宋_GB2312" w:hAnsi="仿宋" w:cs="仿宋"/>
          <w:b/>
          <w:bCs/>
          <w:sz w:val="32"/>
          <w:szCs w:val="32"/>
          <w:u w:val="single"/>
          <w:lang w:val="en-US" w:eastAsia="zh-CN"/>
        </w:rPr>
        <w:t>业务及印刷费</w:t>
      </w:r>
      <w:r>
        <w:rPr>
          <w:rFonts w:hint="eastAsia" w:ascii="仿宋_GB2312" w:hAnsi="仿宋" w:eastAsia="仿宋_GB2312" w:cs="仿宋"/>
          <w:b/>
          <w:bCs/>
          <w:sz w:val="32"/>
          <w:szCs w:val="32"/>
          <w:u w:val="single"/>
          <w:lang w:val="en-US" w:eastAsia="zh-CN"/>
        </w:rPr>
        <w:t xml:space="preserve">             </w:t>
      </w:r>
      <w:r>
        <w:rPr>
          <w:rFonts w:hint="eastAsia" w:ascii="仿宋_GB2312" w:hAnsi="仿宋" w:eastAsia="仿宋_GB2312" w:cs="仿宋"/>
          <w:b/>
          <w:bCs/>
          <w:sz w:val="32"/>
          <w:szCs w:val="32"/>
          <w:u w:val="single"/>
        </w:rPr>
        <w:t xml:space="preserve"> </w:t>
      </w:r>
      <w:r>
        <w:rPr>
          <w:rFonts w:hint="eastAsia" w:ascii="仿宋_GB2312" w:hAnsi="仿宋" w:cs="仿宋"/>
          <w:b/>
          <w:bCs/>
          <w:sz w:val="32"/>
          <w:szCs w:val="32"/>
          <w:u w:val="single"/>
          <w:lang w:val="en-US" w:eastAsia="zh-CN"/>
        </w:rPr>
        <w:t xml:space="preserve">    </w:t>
      </w:r>
      <w:r>
        <w:rPr>
          <w:rFonts w:hint="eastAsia" w:ascii="仿宋_GB2312" w:hAnsi="仿宋" w:eastAsia="仿宋_GB2312" w:cs="仿宋"/>
          <w:b/>
          <w:bCs/>
          <w:sz w:val="32"/>
          <w:szCs w:val="32"/>
          <w:u w:val="single"/>
        </w:rPr>
        <w:t xml:space="preserve">   </w:t>
      </w:r>
    </w:p>
    <w:p>
      <w:pPr>
        <w:spacing w:line="578" w:lineRule="exact"/>
        <w:ind w:left="1923" w:leftChars="400" w:hanging="643" w:hangingChars="200"/>
        <w:rPr>
          <w:rFonts w:hint="eastAsia" w:ascii="仿宋_GB2312" w:hAnsi="仿宋" w:eastAsia="仿宋_GB2312" w:cs="仿宋"/>
          <w:b/>
          <w:bCs/>
          <w:sz w:val="32"/>
          <w:szCs w:val="32"/>
        </w:rPr>
      </w:pPr>
      <w:r>
        <w:rPr>
          <w:rFonts w:hint="eastAsia" w:ascii="仿宋_GB2312" w:hAnsi="仿宋" w:eastAsia="仿宋_GB2312" w:cs="仿宋"/>
          <w:b/>
          <w:bCs/>
          <w:sz w:val="32"/>
          <w:szCs w:val="32"/>
        </w:rPr>
        <w:t>评价时间：</w:t>
      </w:r>
      <w:r>
        <w:rPr>
          <w:rFonts w:hint="eastAsia" w:ascii="仿宋_GB2312" w:hAnsi="仿宋" w:eastAsia="仿宋_GB2312" w:cs="仿宋"/>
          <w:b/>
          <w:bCs/>
          <w:sz w:val="32"/>
          <w:szCs w:val="32"/>
          <w:u w:val="single"/>
          <w:lang w:val="en-US" w:eastAsia="zh-CN"/>
        </w:rPr>
        <w:t>2019</w:t>
      </w:r>
      <w:r>
        <w:rPr>
          <w:rFonts w:hint="eastAsia" w:ascii="仿宋_GB2312" w:hAnsi="仿宋" w:eastAsia="仿宋_GB2312" w:cs="仿宋"/>
          <w:b/>
          <w:bCs/>
          <w:sz w:val="32"/>
          <w:szCs w:val="32"/>
          <w:u w:val="single"/>
        </w:rPr>
        <w:t>年</w:t>
      </w:r>
      <w:r>
        <w:rPr>
          <w:rFonts w:hint="eastAsia" w:ascii="仿宋_GB2312" w:hAnsi="仿宋" w:eastAsia="仿宋_GB2312" w:cs="仿宋"/>
          <w:b/>
          <w:bCs/>
          <w:sz w:val="32"/>
          <w:szCs w:val="32"/>
          <w:u w:val="single"/>
          <w:lang w:val="en-US" w:eastAsia="zh-CN"/>
        </w:rPr>
        <w:t>1</w:t>
      </w:r>
      <w:r>
        <w:rPr>
          <w:rFonts w:hint="eastAsia" w:ascii="仿宋_GB2312" w:hAnsi="仿宋" w:eastAsia="仿宋_GB2312" w:cs="仿宋"/>
          <w:b/>
          <w:bCs/>
          <w:sz w:val="32"/>
          <w:szCs w:val="32"/>
          <w:u w:val="single"/>
        </w:rPr>
        <w:t>月</w:t>
      </w:r>
      <w:r>
        <w:rPr>
          <w:rFonts w:hint="eastAsia" w:ascii="仿宋_GB2312" w:hAnsi="仿宋" w:eastAsia="仿宋_GB2312" w:cs="仿宋"/>
          <w:b/>
          <w:bCs/>
          <w:sz w:val="32"/>
          <w:szCs w:val="32"/>
          <w:u w:val="single"/>
          <w:lang w:val="en-US" w:eastAsia="zh-CN"/>
        </w:rPr>
        <w:t>1</w:t>
      </w:r>
      <w:r>
        <w:rPr>
          <w:rFonts w:hint="eastAsia" w:ascii="仿宋_GB2312" w:hAnsi="仿宋" w:eastAsia="仿宋_GB2312" w:cs="仿宋"/>
          <w:b/>
          <w:bCs/>
          <w:sz w:val="32"/>
          <w:szCs w:val="32"/>
          <w:u w:val="single"/>
        </w:rPr>
        <w:t>日至</w:t>
      </w:r>
      <w:r>
        <w:rPr>
          <w:rFonts w:hint="eastAsia" w:ascii="仿宋_GB2312" w:hAnsi="仿宋" w:eastAsia="仿宋_GB2312" w:cs="仿宋"/>
          <w:b/>
          <w:bCs/>
          <w:sz w:val="32"/>
          <w:szCs w:val="32"/>
          <w:u w:val="single"/>
          <w:lang w:val="en-US" w:eastAsia="zh-CN"/>
        </w:rPr>
        <w:t>20</w:t>
      </w:r>
      <w:r>
        <w:rPr>
          <w:rFonts w:hint="eastAsia" w:ascii="仿宋_GB2312" w:hAnsi="仿宋" w:cs="仿宋"/>
          <w:b/>
          <w:bCs/>
          <w:sz w:val="32"/>
          <w:szCs w:val="32"/>
          <w:u w:val="single"/>
          <w:lang w:val="en-US" w:eastAsia="zh-CN"/>
        </w:rPr>
        <w:t>19</w:t>
      </w:r>
      <w:r>
        <w:rPr>
          <w:rFonts w:hint="eastAsia" w:ascii="仿宋_GB2312" w:hAnsi="仿宋" w:eastAsia="仿宋_GB2312" w:cs="仿宋"/>
          <w:b/>
          <w:bCs/>
          <w:sz w:val="32"/>
          <w:szCs w:val="32"/>
          <w:u w:val="single"/>
        </w:rPr>
        <w:t>年</w:t>
      </w:r>
      <w:r>
        <w:rPr>
          <w:rFonts w:hint="eastAsia" w:ascii="仿宋_GB2312" w:hAnsi="仿宋" w:cs="仿宋"/>
          <w:b/>
          <w:bCs/>
          <w:sz w:val="32"/>
          <w:szCs w:val="32"/>
          <w:u w:val="single"/>
          <w:lang w:val="en-US" w:eastAsia="zh-CN"/>
        </w:rPr>
        <w:t>12</w:t>
      </w:r>
      <w:r>
        <w:rPr>
          <w:rFonts w:hint="eastAsia" w:ascii="仿宋_GB2312" w:hAnsi="仿宋" w:eastAsia="仿宋_GB2312" w:cs="仿宋"/>
          <w:b/>
          <w:bCs/>
          <w:sz w:val="32"/>
          <w:szCs w:val="32"/>
          <w:u w:val="single"/>
        </w:rPr>
        <w:t>月</w:t>
      </w:r>
      <w:r>
        <w:rPr>
          <w:rFonts w:hint="eastAsia" w:ascii="仿宋_GB2312" w:hAnsi="仿宋" w:cs="仿宋"/>
          <w:b/>
          <w:bCs/>
          <w:sz w:val="32"/>
          <w:szCs w:val="32"/>
          <w:u w:val="single"/>
          <w:lang w:val="en-US" w:eastAsia="zh-CN"/>
        </w:rPr>
        <w:t>31</w:t>
      </w:r>
      <w:r>
        <w:rPr>
          <w:rFonts w:hint="eastAsia" w:ascii="仿宋_GB2312" w:hAnsi="仿宋" w:eastAsia="仿宋_GB2312" w:cs="仿宋"/>
          <w:b/>
          <w:bCs/>
          <w:sz w:val="32"/>
          <w:szCs w:val="32"/>
          <w:u w:val="single"/>
        </w:rPr>
        <w:t>日</w:t>
      </w:r>
    </w:p>
    <w:p>
      <w:pPr>
        <w:tabs>
          <w:tab w:val="left" w:pos="2875"/>
          <w:tab w:val="right" w:pos="8426"/>
        </w:tabs>
        <w:spacing w:line="578" w:lineRule="exact"/>
        <w:ind w:left="0" w:leftChars="0" w:firstLine="0" w:firstLineChars="0"/>
        <w:jc w:val="right"/>
        <w:rPr>
          <w:rFonts w:hint="eastAsia" w:ascii="仿宋_GB2312" w:hAnsi="仿宋" w:eastAsia="仿宋_GB2312" w:cs="仿宋"/>
          <w:sz w:val="32"/>
          <w:szCs w:val="32"/>
        </w:rPr>
      </w:pPr>
    </w:p>
    <w:p>
      <w:pPr>
        <w:bidi w:val="0"/>
        <w:rPr>
          <w:rFonts w:hint="eastAsia"/>
          <w:lang w:val="en-US" w:eastAsia="zh-CN"/>
        </w:rPr>
      </w:pPr>
    </w:p>
    <w:p>
      <w:pPr>
        <w:jc w:val="center"/>
        <w:rPr>
          <w:rFonts w:hint="eastAsia" w:ascii="楷体_GB2312" w:hAnsi="楷体" w:eastAsia="楷体_GB2312"/>
          <w:b/>
          <w:sz w:val="28"/>
          <w:szCs w:val="28"/>
        </w:rPr>
      </w:pPr>
      <w:r>
        <w:rPr>
          <w:rFonts w:hint="eastAsia" w:ascii="楷体_GB2312" w:hAnsi="楷体" w:eastAsia="楷体_GB2312"/>
          <w:b/>
          <w:sz w:val="28"/>
          <w:szCs w:val="28"/>
          <w:lang w:val="en-US" w:eastAsia="zh-CN"/>
        </w:rPr>
        <w:t>二〇二〇</w:t>
      </w:r>
      <w:r>
        <w:rPr>
          <w:rFonts w:hint="eastAsia" w:ascii="楷体_GB2312" w:hAnsi="楷体" w:eastAsia="楷体_GB2312"/>
          <w:b/>
          <w:sz w:val="28"/>
          <w:szCs w:val="28"/>
        </w:rPr>
        <w:t>年</w:t>
      </w:r>
      <w:r>
        <w:rPr>
          <w:rFonts w:hint="eastAsia" w:ascii="楷体_GB2312" w:hAnsi="楷体" w:eastAsia="楷体_GB2312"/>
          <w:b/>
          <w:sz w:val="28"/>
          <w:szCs w:val="28"/>
          <w:lang w:val="en-US" w:eastAsia="zh-CN"/>
        </w:rPr>
        <w:t>六</w:t>
      </w:r>
      <w:r>
        <w:rPr>
          <w:rFonts w:hint="eastAsia" w:ascii="楷体_GB2312" w:hAnsi="楷体" w:eastAsia="楷体_GB2312"/>
          <w:b/>
          <w:sz w:val="28"/>
          <w:szCs w:val="28"/>
        </w:rPr>
        <w:t>月</w:t>
      </w:r>
    </w:p>
    <w:p>
      <w:pPr>
        <w:tabs>
          <w:tab w:val="left" w:pos="3782"/>
        </w:tabs>
        <w:bidi w:val="0"/>
        <w:jc w:val="left"/>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outlineLvl w:val="0"/>
        <w:rPr>
          <w:rFonts w:hint="eastAsia" w:ascii="黑体" w:hAnsi="黑体" w:eastAsia="黑体" w:cs="Times New Roman"/>
          <w:b/>
          <w:bCs/>
          <w:kern w:val="2"/>
          <w:sz w:val="44"/>
          <w:szCs w:val="44"/>
        </w:rPr>
      </w:pPr>
      <w:bookmarkStart w:id="0" w:name="_Toc18142"/>
      <w:bookmarkStart w:id="1" w:name="_Toc17898"/>
      <w:bookmarkStart w:id="2" w:name="_Toc12203"/>
      <w:bookmarkStart w:id="3" w:name="_Toc5737"/>
      <w:bookmarkStart w:id="4" w:name="_Toc8581"/>
      <w:bookmarkStart w:id="5" w:name="_Toc5041"/>
      <w:bookmarkStart w:id="6" w:name="_Toc19410"/>
      <w:bookmarkStart w:id="7" w:name="_Toc22278"/>
      <w:bookmarkStart w:id="8" w:name="_Toc32550"/>
      <w:bookmarkStart w:id="9" w:name="_Toc12254"/>
      <w:bookmarkStart w:id="10" w:name="_Toc7451"/>
      <w:r>
        <w:rPr>
          <w:rFonts w:hint="eastAsia" w:ascii="黑体" w:hAnsi="黑体" w:eastAsia="黑体" w:cs="Times New Roman"/>
          <w:b/>
          <w:bCs/>
          <w:kern w:val="2"/>
          <w:sz w:val="44"/>
          <w:szCs w:val="44"/>
        </w:rPr>
        <w:t>摘  要</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eastAsia="zh-CN"/>
        </w:rPr>
        <w:t>为加强和规范财政资金的使用和管理，最大限度地发挥资金的社会效益，提高资金的使用绩效和管理水平，</w:t>
      </w:r>
      <w:r>
        <w:rPr>
          <w:rFonts w:hint="eastAsia" w:ascii="仿宋_GB2312" w:hAnsi="仿宋_GB2312" w:cs="仿宋_GB2312"/>
          <w:sz w:val="32"/>
          <w:szCs w:val="32"/>
          <w:lang w:val="en-US" w:eastAsia="zh-CN"/>
        </w:rPr>
        <w:t>我室</w:t>
      </w:r>
      <w:r>
        <w:rPr>
          <w:rFonts w:hint="eastAsia" w:ascii="仿宋_GB2312" w:hAnsi="仿宋_GB2312" w:cs="仿宋_GB2312"/>
          <w:sz w:val="32"/>
          <w:szCs w:val="32"/>
          <w:lang w:eastAsia="zh-CN"/>
        </w:rPr>
        <w:t>于</w:t>
      </w:r>
      <w:r>
        <w:rPr>
          <w:rFonts w:hint="eastAsia" w:ascii="仿宋_GB2312" w:hAnsi="仿宋_GB2312" w:eastAsia="仿宋_GB2312" w:cs="仿宋_GB2312"/>
          <w:lang w:val="en-US" w:eastAsia="zh-CN"/>
        </w:rPr>
        <w:t>20</w:t>
      </w:r>
      <w:r>
        <w:rPr>
          <w:rFonts w:hint="eastAsia" w:ascii="仿宋_GB2312" w:hAnsi="仿宋_GB2312" w:cs="仿宋_GB2312"/>
          <w:lang w:val="en-US" w:eastAsia="zh-CN"/>
        </w:rPr>
        <w:t>20</w:t>
      </w:r>
      <w:r>
        <w:rPr>
          <w:rFonts w:hint="eastAsia" w:ascii="仿宋_GB2312" w:hAnsi="仿宋_GB2312" w:cs="仿宋_GB2312"/>
          <w:sz w:val="32"/>
          <w:szCs w:val="32"/>
          <w:lang w:val="en-US" w:eastAsia="zh-CN"/>
        </w:rPr>
        <w:t>年6月</w:t>
      </w:r>
      <w:r>
        <w:rPr>
          <w:rFonts w:hint="eastAsia" w:ascii="仿宋_GB2312" w:hAnsi="仿宋_GB2312" w:cs="仿宋_GB2312"/>
          <w:sz w:val="32"/>
          <w:szCs w:val="32"/>
          <w:lang w:eastAsia="zh-CN"/>
        </w:rPr>
        <w:t>对201</w:t>
      </w:r>
      <w:r>
        <w:rPr>
          <w:rFonts w:hint="eastAsia" w:ascii="仿宋_GB2312" w:hAnsi="仿宋_GB2312" w:cs="仿宋_GB2312"/>
          <w:sz w:val="32"/>
          <w:szCs w:val="32"/>
          <w:lang w:val="en-US" w:eastAsia="zh-CN"/>
        </w:rPr>
        <w:t>9</w:t>
      </w:r>
      <w:r>
        <w:rPr>
          <w:rFonts w:hint="eastAsia" w:ascii="仿宋_GB2312" w:hAnsi="仿宋_GB2312" w:cs="仿宋_GB2312"/>
          <w:sz w:val="32"/>
          <w:szCs w:val="32"/>
          <w:lang w:eastAsia="zh-CN"/>
        </w:rPr>
        <w:t>年</w:t>
      </w:r>
      <w:r>
        <w:rPr>
          <w:rFonts w:hint="eastAsia" w:ascii="仿宋_GB2312" w:hAnsi="仿宋_GB2312" w:cs="仿宋_GB2312"/>
          <w:sz w:val="32"/>
          <w:szCs w:val="32"/>
          <w:lang w:val="en-US" w:eastAsia="zh-CN"/>
        </w:rPr>
        <w:t>业务及印刷费</w:t>
      </w:r>
      <w:r>
        <w:rPr>
          <w:rFonts w:hint="eastAsia" w:ascii="仿宋_GB2312" w:hAnsi="仿宋_GB2312" w:cs="仿宋_GB2312"/>
          <w:sz w:val="32"/>
          <w:szCs w:val="32"/>
          <w:lang w:eastAsia="zh-CN"/>
        </w:rPr>
        <w:t>开展综合绩效评价。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本次评价按照“</w:t>
      </w:r>
      <w:r>
        <w:rPr>
          <w:rFonts w:hint="eastAsia" w:ascii="仿宋_GB2312" w:hAnsi="仿宋_GB2312" w:eastAsia="仿宋_GB2312" w:cs="仿宋_GB2312"/>
          <w:lang w:val="en-US" w:eastAsia="zh-CN"/>
        </w:rPr>
        <w:t>全过程、全方位、全覆盖</w:t>
      </w:r>
      <w:r>
        <w:rPr>
          <w:rFonts w:hint="eastAsia" w:ascii="仿宋_GB2312" w:hAnsi="仿宋_GB2312" w:eastAsia="仿宋_GB2312" w:cs="仿宋_GB2312"/>
          <w:lang w:eastAsia="zh-CN"/>
        </w:rPr>
        <w:t>”的</w:t>
      </w:r>
      <w:r>
        <w:rPr>
          <w:rFonts w:hint="eastAsia" w:ascii="仿宋_GB2312" w:hAnsi="仿宋_GB2312" w:cs="仿宋_GB2312"/>
          <w:lang w:val="en-US" w:eastAsia="zh-CN"/>
        </w:rPr>
        <w:t>工作思路</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全面了解</w:t>
      </w:r>
      <w:r>
        <w:rPr>
          <w:rFonts w:hint="eastAsia" w:ascii="仿宋_GB2312" w:hAnsi="仿宋_GB2312" w:eastAsia="仿宋_GB2312" w:cs="仿宋_GB2312"/>
          <w:lang w:eastAsia="zh-CN"/>
        </w:rPr>
        <w:t>项目保障制度建设情况，</w:t>
      </w:r>
      <w:r>
        <w:rPr>
          <w:rFonts w:hint="eastAsia" w:ascii="仿宋_GB2312" w:hAnsi="仿宋_GB2312" w:eastAsia="仿宋_GB2312" w:cs="仿宋_GB2312"/>
          <w:lang w:val="en-US" w:eastAsia="zh-CN"/>
        </w:rPr>
        <w:t>业务开展</w:t>
      </w:r>
      <w:r>
        <w:rPr>
          <w:rFonts w:hint="eastAsia" w:ascii="仿宋_GB2312" w:hAnsi="仿宋_GB2312" w:eastAsia="仿宋_GB2312" w:cs="仿宋_GB2312"/>
          <w:lang w:eastAsia="zh-CN"/>
        </w:rPr>
        <w:t>情况，</w:t>
      </w:r>
      <w:r>
        <w:rPr>
          <w:rFonts w:hint="eastAsia" w:ascii="仿宋_GB2312" w:hAnsi="仿宋_GB2312" w:eastAsia="仿宋_GB2312" w:cs="仿宋_GB2312"/>
          <w:lang w:val="en-US" w:eastAsia="zh-CN"/>
        </w:rPr>
        <w:t>年鉴印刷情况，</w:t>
      </w:r>
      <w:r>
        <w:rPr>
          <w:rFonts w:hint="eastAsia" w:ascii="仿宋_GB2312" w:hAnsi="仿宋_GB2312" w:eastAsia="仿宋_GB2312" w:cs="仿宋_GB2312"/>
          <w:lang w:eastAsia="zh-CN"/>
        </w:rPr>
        <w:t>资金到位、使用及资金使用效益等情况。经过绩效评价综合打分，</w:t>
      </w:r>
      <w:r>
        <w:rPr>
          <w:rFonts w:hint="eastAsia" w:ascii="仿宋_GB2312" w:hAnsi="仿宋_GB2312" w:cs="仿宋_GB2312"/>
          <w:lang w:val="en-US" w:eastAsia="zh-CN"/>
        </w:rPr>
        <w:t>我</w:t>
      </w:r>
      <w:r>
        <w:rPr>
          <w:rFonts w:hint="eastAsia" w:ascii="仿宋_GB2312" w:hAnsi="仿宋_GB2312" w:eastAsia="仿宋_GB2312" w:cs="仿宋_GB2312"/>
          <w:lang w:val="en-US" w:eastAsia="zh-CN"/>
        </w:rPr>
        <w:t>室</w:t>
      </w:r>
      <w:r>
        <w:rPr>
          <w:rFonts w:hint="eastAsia" w:ascii="仿宋_GB2312" w:hAnsi="仿宋_GB2312" w:cs="仿宋_GB2312"/>
          <w:lang w:val="en-US" w:eastAsia="zh-CN"/>
        </w:rPr>
        <w:t>2019年</w:t>
      </w:r>
      <w:r>
        <w:rPr>
          <w:rFonts w:hint="eastAsia" w:ascii="仿宋_GB2312" w:hAnsi="仿宋_GB2312" w:eastAsia="仿宋_GB2312" w:cs="仿宋_GB2312"/>
          <w:lang w:val="en-US" w:eastAsia="zh-CN"/>
        </w:rPr>
        <w:t>业务及印刷费</w:t>
      </w:r>
      <w:r>
        <w:rPr>
          <w:rFonts w:hint="eastAsia" w:ascii="仿宋_GB2312" w:hAnsi="仿宋_GB2312" w:cs="仿宋_GB2312"/>
          <w:lang w:val="en-US" w:eastAsia="zh-CN"/>
        </w:rPr>
        <w:t>项目</w:t>
      </w:r>
      <w:r>
        <w:rPr>
          <w:rFonts w:hint="eastAsia" w:ascii="仿宋_GB2312" w:hAnsi="仿宋_GB2312" w:eastAsia="仿宋_GB2312" w:cs="仿宋_GB2312"/>
          <w:lang w:eastAsia="zh-CN"/>
        </w:rPr>
        <w:t>绩效评价总分为</w:t>
      </w:r>
      <w:r>
        <w:rPr>
          <w:rFonts w:hint="eastAsia" w:ascii="仿宋_GB2312" w:hAnsi="仿宋_GB2312" w:cs="仿宋_GB2312"/>
          <w:b/>
          <w:bCs/>
          <w:highlight w:val="none"/>
          <w:lang w:val="en-US" w:eastAsia="zh-CN"/>
        </w:rPr>
        <w:t>96</w:t>
      </w:r>
      <w:r>
        <w:rPr>
          <w:rFonts w:hint="eastAsia" w:ascii="仿宋_GB2312" w:hAnsi="仿宋_GB2312" w:eastAsia="仿宋_GB2312" w:cs="仿宋_GB2312"/>
          <w:lang w:eastAsia="zh-CN"/>
        </w:rPr>
        <w:t>分，根据《</w:t>
      </w:r>
      <w:r>
        <w:rPr>
          <w:rFonts w:hint="eastAsia" w:ascii="仿宋_GB2312" w:hAnsi="仿宋_GB2312" w:cs="仿宋_GB2312"/>
          <w:lang w:val="en-US" w:eastAsia="zh-CN"/>
        </w:rPr>
        <w:t>项目支出绩效评价管理办法</w:t>
      </w:r>
      <w:r>
        <w:rPr>
          <w:rFonts w:hint="eastAsia" w:ascii="仿宋_GB2312" w:hAnsi="仿宋_GB2312" w:eastAsia="仿宋_GB2312" w:cs="仿宋_GB2312"/>
          <w:lang w:eastAsia="zh-CN"/>
        </w:rPr>
        <w:t>》（财预〔20</w:t>
      </w:r>
      <w:r>
        <w:rPr>
          <w:rFonts w:hint="eastAsia" w:ascii="仿宋_GB2312" w:hAnsi="仿宋_GB2312" w:cs="仿宋_GB2312"/>
          <w:lang w:val="en-US" w:eastAsia="zh-CN"/>
        </w:rPr>
        <w:t>20</w:t>
      </w:r>
      <w:r>
        <w:rPr>
          <w:rFonts w:hint="eastAsia" w:ascii="仿宋_GB2312" w:hAnsi="仿宋_GB2312" w:eastAsia="仿宋_GB2312" w:cs="仿宋_GB2312"/>
          <w:lang w:eastAsia="zh-CN"/>
        </w:rPr>
        <w:t>〕</w:t>
      </w:r>
      <w:r>
        <w:rPr>
          <w:rFonts w:hint="eastAsia" w:ascii="仿宋_GB2312" w:hAnsi="仿宋_GB2312" w:cs="仿宋_GB2312"/>
          <w:lang w:val="en-US" w:eastAsia="zh-CN"/>
        </w:rPr>
        <w:t>10</w:t>
      </w:r>
      <w:r>
        <w:rPr>
          <w:rFonts w:hint="eastAsia" w:ascii="仿宋_GB2312" w:hAnsi="仿宋_GB2312" w:eastAsia="仿宋_GB2312" w:cs="仿宋_GB2312"/>
          <w:lang w:eastAsia="zh-CN"/>
        </w:rPr>
        <w:t>号）规定，此次绩效评价等级为：</w:t>
      </w:r>
      <w:r>
        <w:rPr>
          <w:rFonts w:hint="eastAsia" w:ascii="仿宋_GB2312" w:hAnsi="仿宋_GB2312" w:cs="仿宋_GB2312"/>
          <w:b/>
          <w:bCs/>
          <w:lang w:val="en-US" w:eastAsia="zh-CN"/>
        </w:rPr>
        <w:t>优</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cs="仿宋_GB2312"/>
          <w:kern w:val="2"/>
          <w:lang w:val="en-US" w:eastAsia="zh-CN"/>
        </w:rPr>
      </w:pPr>
      <w:r>
        <w:rPr>
          <w:rFonts w:hint="eastAsia" w:ascii="仿宋_GB2312" w:hAnsi="仿宋_GB2312" w:eastAsia="仿宋_GB2312" w:cs="仿宋_GB2312"/>
          <w:kern w:val="2"/>
        </w:rPr>
        <w:t>总体认为</w:t>
      </w:r>
      <w:r>
        <w:rPr>
          <w:rFonts w:hint="eastAsia" w:ascii="仿宋_GB2312" w:hAnsi="仿宋_GB2312" w:eastAsia="仿宋_GB2312" w:cs="仿宋_GB2312"/>
          <w:kern w:val="2"/>
          <w:lang w:eastAsia="zh-CN"/>
        </w:rPr>
        <w:t>，</w:t>
      </w:r>
      <w:r>
        <w:rPr>
          <w:rFonts w:hint="eastAsia" w:ascii="仿宋_GB2312" w:hAnsi="仿宋_GB2312" w:cs="仿宋_GB2312"/>
          <w:kern w:val="2"/>
          <w:lang w:val="en-US" w:eastAsia="zh-CN"/>
        </w:rPr>
        <w:t>我室2019年业务及印刷费资金运行规范；</w:t>
      </w:r>
      <w:r>
        <w:rPr>
          <w:rFonts w:hint="eastAsia" w:ascii="仿宋_GB2312" w:hAnsi="微软雅黑" w:eastAsia="仿宋_GB2312" w:cs="宋体"/>
          <w:kern w:val="0"/>
          <w:sz w:val="32"/>
          <w:szCs w:val="32"/>
        </w:rPr>
        <w:t>围绕本地区经济、政治、文化、社会、生态文明建设等中心工作，抓住热点节点，认真谋划选题，</w:t>
      </w:r>
      <w:r>
        <w:rPr>
          <w:rFonts w:hint="eastAsia" w:ascii="仿宋_GB2312" w:eastAsia="仿宋_GB2312" w:cs="Tahoma"/>
          <w:kern w:val="0"/>
          <w:sz w:val="32"/>
          <w:szCs w:val="32"/>
        </w:rPr>
        <w:t>研究编写各类有价值的地情资料</w:t>
      </w:r>
      <w:r>
        <w:rPr>
          <w:rFonts w:hint="eastAsia" w:ascii="仿宋_GB2312" w:cs="Tahoma"/>
          <w:kern w:val="0"/>
          <w:sz w:val="32"/>
          <w:szCs w:val="32"/>
          <w:lang w:eastAsia="zh-CN"/>
        </w:rPr>
        <w:t>。</w:t>
      </w:r>
      <w:r>
        <w:rPr>
          <w:rFonts w:hint="eastAsia" w:ascii="仿宋_GB2312" w:eastAsia="仿宋_GB2312" w:cs="Tahoma"/>
          <w:kern w:val="0"/>
          <w:sz w:val="32"/>
          <w:szCs w:val="32"/>
        </w:rPr>
        <w:t>通过积极开展地方志编纂、地情资料编研、地方史编写等工作，传承优秀历史文化，宣传本地发展优势，</w:t>
      </w:r>
      <w:r>
        <w:rPr>
          <w:rFonts w:hint="eastAsia" w:ascii="仿宋_GB2312" w:cs="Tahoma"/>
          <w:kern w:val="0"/>
          <w:sz w:val="32"/>
          <w:szCs w:val="32"/>
          <w:lang w:val="en-US" w:eastAsia="zh-CN"/>
        </w:rPr>
        <w:t>社会效益显著，可持续影响深远</w:t>
      </w:r>
      <w:r>
        <w:rPr>
          <w:rFonts w:hint="eastAsia" w:ascii="仿宋_GB2312" w:eastAsia="仿宋_GB2312" w:cs="Tahoma"/>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黑体" w:hAnsi="黑体" w:eastAsia="黑体" w:cs="黑体"/>
          <w:b/>
          <w:bCs/>
          <w:sz w:val="44"/>
          <w:szCs w:val="44"/>
          <w:highlight w:val="none"/>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firstLine="0" w:firstLineChars="0"/>
        <w:jc w:val="center"/>
        <w:textAlignment w:val="auto"/>
        <w:outlineLvl w:val="0"/>
        <w:rPr>
          <w:rFonts w:hint="eastAsia" w:ascii="黑体" w:hAnsi="黑体" w:eastAsia="黑体" w:cs="黑体"/>
          <w:b/>
          <w:bCs/>
          <w:kern w:val="2"/>
          <w:sz w:val="28"/>
          <w:szCs w:val="28"/>
          <w:lang w:val="en-US" w:eastAsia="zh-CN" w:bidi="ar-SA"/>
        </w:rPr>
      </w:pPr>
      <w:bookmarkStart w:id="155" w:name="_GoBack"/>
      <w:bookmarkEnd w:id="155"/>
      <w:bookmarkStart w:id="11" w:name="_Toc21600"/>
      <w:r>
        <w:rPr>
          <w:rFonts w:hint="eastAsia" w:ascii="黑体" w:hAnsi="黑体" w:eastAsia="黑体" w:cs="黑体"/>
          <w:b/>
          <w:bCs/>
          <w:sz w:val="40"/>
          <w:szCs w:val="40"/>
          <w:highlight w:val="none"/>
          <w:lang w:eastAsia="zh-CN"/>
        </w:rPr>
        <w:t>目</w:t>
      </w:r>
      <w:r>
        <w:rPr>
          <w:rFonts w:hint="eastAsia" w:ascii="黑体" w:hAnsi="黑体" w:eastAsia="黑体" w:cs="黑体"/>
          <w:b/>
          <w:bCs/>
          <w:sz w:val="40"/>
          <w:szCs w:val="40"/>
          <w:highlight w:val="none"/>
          <w:lang w:val="en-US" w:eastAsia="zh-CN"/>
        </w:rPr>
        <w:t xml:space="preserve">  </w:t>
      </w:r>
      <w:r>
        <w:rPr>
          <w:rFonts w:hint="eastAsia" w:ascii="黑体" w:hAnsi="黑体" w:eastAsia="黑体" w:cs="黑体"/>
          <w:b/>
          <w:bCs/>
          <w:sz w:val="40"/>
          <w:szCs w:val="40"/>
          <w:highlight w:val="none"/>
          <w:lang w:eastAsia="zh-CN"/>
        </w:rPr>
        <w:t>录</w:t>
      </w:r>
      <w:bookmarkEnd w:id="2"/>
      <w:bookmarkEnd w:id="3"/>
      <w:bookmarkEnd w:id="4"/>
      <w:bookmarkEnd w:id="5"/>
      <w:bookmarkEnd w:id="6"/>
      <w:bookmarkEnd w:id="7"/>
      <w:bookmarkEnd w:id="8"/>
      <w:bookmarkEnd w:id="9"/>
      <w:bookmarkEnd w:id="10"/>
      <w:bookmarkEnd w:id="11"/>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TOC \o "1-3" \h \u </w:instrText>
      </w:r>
      <w:r>
        <w:rPr>
          <w:rFonts w:hint="eastAsia" w:ascii="黑体" w:hAnsi="黑体" w:eastAsia="黑体" w:cs="黑体"/>
          <w:b/>
          <w:bCs/>
          <w:sz w:val="28"/>
          <w:szCs w:val="28"/>
          <w:lang w:eastAsia="zh-CN"/>
        </w:rPr>
        <w:fldChar w:fldCharType="separate"/>
      </w:r>
    </w:p>
    <w:p>
      <w:pPr>
        <w:pStyle w:val="11"/>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_Toc27618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一、项目基本情况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_Toc27618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_Toc20953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lang w:val="en-US" w:eastAsia="zh-CN"/>
        </w:rPr>
        <w:t>（一）项目实施情况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_Toc20953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_Toc16050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lang w:val="en-US" w:eastAsia="zh-CN"/>
        </w:rPr>
        <w:t>（二）资金来源及使用情况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_Toc16050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1"/>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_Toc28508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二、绩效评价工作情况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_Toc28508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_Toc15724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（一）绩效评价目的</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_Toc15724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_Toc8704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lang w:eastAsia="zh-CN"/>
        </w:rPr>
        <w:t>（二）绩效评价设计过程</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_Toc8704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_Toc9224 </w:instrText>
      </w:r>
      <w:r>
        <w:rPr>
          <w:rFonts w:hint="eastAsia" w:ascii="黑体" w:hAnsi="黑体" w:eastAsia="黑体" w:cs="黑体"/>
          <w:b/>
          <w:bCs/>
          <w:sz w:val="28"/>
          <w:szCs w:val="28"/>
          <w:lang w:eastAsia="zh-CN"/>
        </w:rPr>
        <w:fldChar w:fldCharType="separate"/>
      </w:r>
      <w:r>
        <w:rPr>
          <w:rFonts w:hint="eastAsia" w:ascii="黑体" w:hAnsi="黑体" w:eastAsia="黑体" w:cs="黑体"/>
          <w:b/>
          <w:bCs/>
          <w:kern w:val="0"/>
          <w:sz w:val="28"/>
          <w:szCs w:val="28"/>
          <w:lang w:eastAsia="zh-CN"/>
        </w:rPr>
        <w:t>（三）绩效评价框架</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_Toc9224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5</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_Toc5743 </w:instrText>
      </w:r>
      <w:r>
        <w:rPr>
          <w:rFonts w:hint="eastAsia" w:ascii="黑体" w:hAnsi="黑体" w:eastAsia="黑体" w:cs="黑体"/>
          <w:b/>
          <w:bCs/>
          <w:sz w:val="28"/>
          <w:szCs w:val="28"/>
          <w:lang w:eastAsia="zh-CN"/>
        </w:rPr>
        <w:fldChar w:fldCharType="separate"/>
      </w:r>
      <w:r>
        <w:rPr>
          <w:rFonts w:hint="eastAsia" w:ascii="黑体" w:hAnsi="黑体" w:eastAsia="黑体" w:cs="黑体"/>
          <w:b/>
          <w:bCs/>
          <w:kern w:val="0"/>
          <w:sz w:val="28"/>
          <w:szCs w:val="28"/>
          <w:lang w:val="en-US" w:eastAsia="zh-CN"/>
        </w:rPr>
        <w:t>（四）证据收集方法</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_Toc5743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_Toc12333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highlight w:val="none"/>
        </w:rPr>
        <w:t>（五）绩效评价实施过程</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_Toc12333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8</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1"/>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_Toc26956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 xml:space="preserve">三、 </w:t>
      </w:r>
      <w:r>
        <w:rPr>
          <w:rFonts w:hint="eastAsia" w:ascii="黑体" w:hAnsi="黑体" w:eastAsia="黑体" w:cs="黑体"/>
          <w:b/>
          <w:bCs/>
          <w:sz w:val="28"/>
          <w:szCs w:val="28"/>
          <w:highlight w:val="none"/>
        </w:rPr>
        <w:t>绩效分析及评价结论</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_Toc26956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10</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_Toc32704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（一）评价打分</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_Toc32704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10</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_Toc24948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（二）绩效分析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_Toc24948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11</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_Toc25671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highlight w:val="none"/>
        </w:rPr>
        <w:t>（</w:t>
      </w:r>
      <w:r>
        <w:rPr>
          <w:rFonts w:hint="eastAsia" w:ascii="黑体" w:hAnsi="黑体" w:eastAsia="黑体" w:cs="黑体"/>
          <w:b/>
          <w:bCs/>
          <w:sz w:val="28"/>
          <w:szCs w:val="28"/>
          <w:highlight w:val="none"/>
          <w:lang w:eastAsia="zh-CN"/>
        </w:rPr>
        <w:t>三</w:t>
      </w:r>
      <w:r>
        <w:rPr>
          <w:rFonts w:hint="eastAsia" w:ascii="黑体" w:hAnsi="黑体" w:eastAsia="黑体" w:cs="黑体"/>
          <w:b/>
          <w:bCs/>
          <w:sz w:val="28"/>
          <w:szCs w:val="28"/>
          <w:highlight w:val="none"/>
        </w:rPr>
        <w:t>）评价结论</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_Toc25671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30</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1"/>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_Toc27517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highlight w:val="none"/>
        </w:rPr>
        <w:t>四、主要经验及做法、存在的问题和建议</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_Toc27517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32</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_Toc7279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（一）主要经验及做法</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_Toc7279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32</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_Toc15562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（二）存在的问题</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_Toc15562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33</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1"/>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_Toc25929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rPr>
        <w:t>五、其他需说明的问题</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_Toc25929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35</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1"/>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_Toc24439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highlight w:val="none"/>
          <w:lang w:eastAsia="zh-CN"/>
        </w:rPr>
        <w:t>附件</w:t>
      </w:r>
      <w:r>
        <w:rPr>
          <w:rFonts w:hint="eastAsia" w:ascii="黑体" w:hAnsi="黑体" w:eastAsia="黑体" w:cs="黑体"/>
          <w:b/>
          <w:bCs/>
          <w:sz w:val="28"/>
          <w:szCs w:val="28"/>
          <w:highlight w:val="none"/>
          <w:lang w:val="en-US" w:eastAsia="zh-CN"/>
        </w:rPr>
        <w:t>1：</w:t>
      </w:r>
      <w:r>
        <w:rPr>
          <w:rFonts w:hint="eastAsia" w:ascii="黑体" w:hAnsi="黑体" w:eastAsia="黑体" w:cs="黑体"/>
          <w:b/>
          <w:bCs/>
          <w:sz w:val="28"/>
          <w:szCs w:val="28"/>
          <w:lang w:val="en-US" w:eastAsia="zh-CN"/>
        </w:rPr>
        <w:t>绩效评价</w:t>
      </w:r>
      <w:r>
        <w:rPr>
          <w:rFonts w:hint="eastAsia" w:ascii="黑体" w:hAnsi="黑体" w:eastAsia="黑体" w:cs="黑体"/>
          <w:b/>
          <w:bCs/>
          <w:sz w:val="28"/>
          <w:szCs w:val="28"/>
        </w:rPr>
        <w:t>指标体系</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_Toc24439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37</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1"/>
        <w:tabs>
          <w:tab w:val="right" w:leader="dot" w:pos="8306"/>
        </w:tabs>
        <w:spacing w:line="600" w:lineRule="auto"/>
        <w:rPr>
          <w:rFonts w:hint="eastAsia" w:ascii="黑体" w:hAnsi="黑体" w:eastAsia="黑体" w:cs="黑体"/>
          <w:b/>
          <w:bCs/>
          <w:sz w:val="28"/>
          <w:szCs w:val="28"/>
        </w:rPr>
      </w:pPr>
      <w:r>
        <w:rPr>
          <w:rFonts w:hint="eastAsia" w:ascii="黑体" w:hAnsi="黑体" w:eastAsia="黑体" w:cs="黑体"/>
          <w:b/>
          <w:bCs/>
          <w:sz w:val="28"/>
          <w:szCs w:val="28"/>
          <w:lang w:eastAsia="zh-CN"/>
        </w:rPr>
        <w:fldChar w:fldCharType="begin"/>
      </w:r>
      <w:r>
        <w:rPr>
          <w:rFonts w:hint="eastAsia" w:ascii="黑体" w:hAnsi="黑体" w:eastAsia="黑体" w:cs="黑体"/>
          <w:b/>
          <w:bCs/>
          <w:sz w:val="28"/>
          <w:szCs w:val="28"/>
          <w:lang w:eastAsia="zh-CN"/>
        </w:rPr>
        <w:instrText xml:space="preserve"> HYPERLINK \l _Toc11377 </w:instrText>
      </w:r>
      <w:r>
        <w:rPr>
          <w:rFonts w:hint="eastAsia" w:ascii="黑体" w:hAnsi="黑体" w:eastAsia="黑体" w:cs="黑体"/>
          <w:b/>
          <w:bCs/>
          <w:sz w:val="28"/>
          <w:szCs w:val="28"/>
          <w:lang w:eastAsia="zh-CN"/>
        </w:rPr>
        <w:fldChar w:fldCharType="separate"/>
      </w:r>
      <w:r>
        <w:rPr>
          <w:rFonts w:hint="eastAsia" w:ascii="黑体" w:hAnsi="黑体" w:eastAsia="黑体" w:cs="黑体"/>
          <w:b/>
          <w:bCs/>
          <w:sz w:val="28"/>
          <w:szCs w:val="28"/>
          <w:highlight w:val="none"/>
          <w:lang w:val="en-US" w:eastAsia="zh-CN"/>
        </w:rPr>
        <w:t>附件2：</w:t>
      </w:r>
      <w:r>
        <w:rPr>
          <w:rFonts w:hint="eastAsia" w:ascii="黑体" w:hAnsi="黑体" w:eastAsia="黑体" w:cs="黑体"/>
          <w:b/>
          <w:bCs/>
          <w:sz w:val="28"/>
          <w:szCs w:val="28"/>
          <w:lang w:val="en-US" w:eastAsia="zh-CN"/>
        </w:rPr>
        <w:t>调查问卷</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_Toc11377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43</w:t>
      </w:r>
      <w:r>
        <w:rPr>
          <w:rFonts w:hint="eastAsia" w:ascii="黑体" w:hAnsi="黑体" w:eastAsia="黑体" w:cs="黑体"/>
          <w:b/>
          <w:bCs/>
          <w:sz w:val="28"/>
          <w:szCs w:val="28"/>
        </w:rPr>
        <w:fldChar w:fldCharType="end"/>
      </w:r>
      <w:r>
        <w:rPr>
          <w:rFonts w:hint="eastAsia" w:ascii="黑体" w:hAnsi="黑体" w:eastAsia="黑体" w:cs="黑体"/>
          <w:b/>
          <w:bCs/>
          <w:sz w:val="28"/>
          <w:szCs w:val="28"/>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firstLine="0" w:firstLineChars="0"/>
        <w:jc w:val="center"/>
        <w:textAlignment w:val="auto"/>
        <w:outlineLvl w:val="0"/>
        <w:rPr>
          <w:rFonts w:hint="eastAsia" w:ascii="黑体" w:hAnsi="黑体" w:eastAsia="黑体" w:cs="黑体"/>
          <w:b/>
          <w:bCs/>
          <w:sz w:val="44"/>
          <w:szCs w:val="44"/>
          <w:lang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黑体" w:hAnsi="黑体" w:eastAsia="黑体" w:cs="黑体"/>
          <w:b/>
          <w:bCs/>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0"/>
        <w:rPr>
          <w:rFonts w:hint="eastAsia" w:ascii="黑体" w:hAnsi="黑体" w:eastAsia="黑体"/>
          <w:sz w:val="32"/>
          <w:szCs w:val="32"/>
        </w:rPr>
      </w:pPr>
      <w:bookmarkStart w:id="12" w:name="_Toc27618"/>
      <w:bookmarkStart w:id="13" w:name="_Toc11630_WPSOffice_Level1"/>
      <w:r>
        <w:rPr>
          <w:rFonts w:hint="eastAsia" w:ascii="黑体" w:hAnsi="黑体" w:eastAsia="黑体"/>
          <w:b/>
          <w:bCs/>
          <w:sz w:val="32"/>
          <w:szCs w:val="32"/>
        </w:rPr>
        <w:t>一、项目基本情况</w:t>
      </w:r>
      <w:bookmarkEnd w:id="12"/>
      <w:bookmarkEnd w:id="13"/>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仿宋_GB2312" w:hAnsi="华文仿宋" w:eastAsia="仿宋_GB2312" w:cs="仿宋"/>
          <w:b/>
          <w:bCs/>
          <w:sz w:val="32"/>
          <w:szCs w:val="32"/>
          <w:lang w:val="en-US" w:eastAsia="zh-CN"/>
        </w:rPr>
      </w:pPr>
      <w:bookmarkStart w:id="14" w:name="_Toc20953"/>
      <w:r>
        <w:rPr>
          <w:rFonts w:hint="eastAsia" w:ascii="仿宋_GB2312" w:hAnsi="华文仿宋" w:eastAsia="仿宋_GB2312" w:cs="仿宋"/>
          <w:b/>
          <w:bCs/>
          <w:sz w:val="32"/>
          <w:szCs w:val="32"/>
          <w:lang w:val="en-US" w:eastAsia="zh-CN"/>
        </w:rPr>
        <w:t>（</w:t>
      </w:r>
      <w:r>
        <w:rPr>
          <w:rFonts w:hint="eastAsia" w:ascii="仿宋_GB2312" w:hAnsi="华文仿宋" w:cs="仿宋"/>
          <w:b/>
          <w:bCs/>
          <w:sz w:val="32"/>
          <w:szCs w:val="32"/>
          <w:lang w:val="en-US" w:eastAsia="zh-CN"/>
        </w:rPr>
        <w:t>一</w:t>
      </w:r>
      <w:r>
        <w:rPr>
          <w:rFonts w:hint="eastAsia" w:ascii="仿宋_GB2312" w:hAnsi="华文仿宋" w:eastAsia="仿宋_GB2312" w:cs="仿宋"/>
          <w:b/>
          <w:bCs/>
          <w:sz w:val="32"/>
          <w:szCs w:val="32"/>
          <w:lang w:val="en-US" w:eastAsia="zh-CN"/>
        </w:rPr>
        <w:t>）项目实施情况</w:t>
      </w:r>
      <w:bookmarkEnd w:id="14"/>
    </w:p>
    <w:p>
      <w:pPr>
        <w:autoSpaceDE w:val="0"/>
        <w:adjustRightInd w:val="0"/>
        <w:ind w:firstLine="31680"/>
        <w:rPr>
          <w:rFonts w:hint="eastAsia"/>
          <w:sz w:val="32"/>
          <w:szCs w:val="32"/>
          <w:lang w:val="en-US" w:eastAsia="zh-CN"/>
        </w:rPr>
      </w:pPr>
      <w:r>
        <w:rPr>
          <w:rFonts w:hint="eastAsia"/>
          <w:sz w:val="32"/>
          <w:szCs w:val="32"/>
          <w:lang w:val="en-US" w:eastAsia="zh-CN"/>
        </w:rPr>
        <w:t>2019年是全省志书编纂和年鉴编辑攻坚之年，根据全省三级志书编纂进度及目标任务要求，开展二轮志书编纂和年鉴编辑集中攻坚年行动，全年共终审志书37部（卷），其中省志17卷，市州志4部，县市区志16部，全省规划的72卷省志、14部市州志、86部县市区志编纂提前一年完成任务。印刷《甘肃年鉴2019》2500册，《甘肃史志》共四期，每期1000本，免费配送、交流至各省级单位、全省地方史志系统、全省高校图书馆、各省地方史志办。《甘肃史志》、《甘肃年鉴》得到了全省各级史志部门和社会各界的认同与一致好评。</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仿宋_GB2312" w:hAnsi="华文仿宋" w:eastAsia="仿宋_GB2312" w:cs="仿宋"/>
          <w:b/>
          <w:bCs/>
          <w:sz w:val="32"/>
          <w:szCs w:val="32"/>
          <w:lang w:val="en-US" w:eastAsia="zh-CN"/>
        </w:rPr>
      </w:pPr>
      <w:bookmarkStart w:id="15" w:name="_Toc16050"/>
      <w:r>
        <w:rPr>
          <w:rFonts w:hint="eastAsia" w:ascii="仿宋_GB2312" w:hAnsi="华文仿宋" w:eastAsia="仿宋_GB2312" w:cs="仿宋"/>
          <w:b/>
          <w:bCs/>
          <w:sz w:val="32"/>
          <w:szCs w:val="32"/>
          <w:lang w:val="en-US" w:eastAsia="zh-CN"/>
        </w:rPr>
        <w:t>（</w:t>
      </w:r>
      <w:r>
        <w:rPr>
          <w:rFonts w:hint="eastAsia" w:ascii="仿宋_GB2312" w:hAnsi="华文仿宋" w:cs="仿宋"/>
          <w:b/>
          <w:bCs/>
          <w:sz w:val="32"/>
          <w:szCs w:val="32"/>
          <w:lang w:val="en-US" w:eastAsia="zh-CN"/>
        </w:rPr>
        <w:t>二</w:t>
      </w:r>
      <w:r>
        <w:rPr>
          <w:rFonts w:hint="eastAsia" w:ascii="仿宋_GB2312" w:hAnsi="华文仿宋" w:eastAsia="仿宋_GB2312" w:cs="仿宋"/>
          <w:b/>
          <w:bCs/>
          <w:sz w:val="32"/>
          <w:szCs w:val="32"/>
          <w:lang w:val="en-US" w:eastAsia="zh-CN"/>
        </w:rPr>
        <w:t>）资金来源及使用情况</w:t>
      </w:r>
      <w:bookmarkEnd w:id="15"/>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lang w:val="en-US" w:eastAsia="zh-CN"/>
        </w:rPr>
      </w:pPr>
      <w:r>
        <w:rPr>
          <w:rFonts w:hint="eastAsia"/>
          <w:lang w:val="en-US" w:eastAsia="zh-CN"/>
        </w:rPr>
        <w:t>2019年业务及印刷费共安排260万元。截止2019年12月31日，实际支出260万元，预算执行率为100%。</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0"/>
        <w:rPr>
          <w:rFonts w:hint="eastAsia" w:ascii="黑体" w:hAnsi="黑体" w:eastAsia="黑体"/>
          <w:b/>
          <w:bCs/>
          <w:sz w:val="32"/>
          <w:szCs w:val="32"/>
        </w:rPr>
      </w:pPr>
      <w:bookmarkStart w:id="16" w:name="_Toc28187_WPSOffice_Level1"/>
      <w:bookmarkStart w:id="17" w:name="_Toc28508"/>
      <w:r>
        <w:rPr>
          <w:rFonts w:hint="eastAsia" w:ascii="黑体" w:hAnsi="黑体" w:eastAsia="黑体"/>
          <w:b/>
          <w:bCs/>
          <w:sz w:val="32"/>
          <w:szCs w:val="32"/>
        </w:rPr>
        <w:t>二、绩效评价工作情况</w:t>
      </w:r>
      <w:bookmarkEnd w:id="16"/>
      <w:bookmarkEnd w:id="17"/>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仿宋_GB2312" w:hAnsi="华文仿宋" w:eastAsia="仿宋_GB2312" w:cs="仿宋"/>
          <w:b/>
          <w:bCs/>
          <w:sz w:val="32"/>
          <w:szCs w:val="32"/>
        </w:rPr>
      </w:pPr>
      <w:bookmarkStart w:id="18" w:name="_Toc15724"/>
      <w:r>
        <w:rPr>
          <w:rFonts w:hint="eastAsia" w:ascii="仿宋_GB2312" w:hAnsi="华文仿宋" w:eastAsia="仿宋_GB2312" w:cs="仿宋"/>
          <w:b/>
          <w:bCs/>
          <w:sz w:val="32"/>
          <w:szCs w:val="32"/>
        </w:rPr>
        <w:t>（一）绩效评价目的</w:t>
      </w:r>
      <w:bookmarkEnd w:id="18"/>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val="0"/>
          <w:color w:val="000000"/>
          <w:sz w:val="32"/>
          <w:szCs w:val="32"/>
          <w:lang w:val="en-US" w:eastAsia="zh-CN"/>
        </w:rPr>
      </w:pPr>
      <w:r>
        <w:rPr>
          <w:rFonts w:hint="eastAsia" w:ascii="仿宋_GB2312" w:hAnsi="华文仿宋" w:eastAsia="仿宋_GB2312" w:cs="仿宋"/>
          <w:b w:val="0"/>
          <w:bCs w:val="0"/>
          <w:color w:val="000000"/>
          <w:sz w:val="32"/>
          <w:szCs w:val="32"/>
          <w:lang w:val="en-US" w:eastAsia="zh-CN"/>
        </w:rPr>
        <w:t>全面、真实、准确地掌握业务及印刷费项目的开展情况，资金使用情况、资金使用效益，为以后规范项目管理和财政资金安排提供依据。</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仿宋_GB2312" w:hAnsi="华文仿宋" w:eastAsia="仿宋_GB2312" w:cs="仿宋"/>
          <w:b/>
          <w:bCs/>
          <w:sz w:val="32"/>
          <w:szCs w:val="32"/>
          <w:lang w:eastAsia="zh-CN"/>
        </w:rPr>
      </w:pPr>
      <w:bookmarkStart w:id="19" w:name="_Toc8704"/>
      <w:r>
        <w:rPr>
          <w:rFonts w:hint="eastAsia" w:ascii="仿宋_GB2312" w:hAnsi="华文仿宋" w:eastAsia="仿宋_GB2312" w:cs="仿宋"/>
          <w:b/>
          <w:bCs/>
          <w:sz w:val="32"/>
          <w:szCs w:val="32"/>
          <w:lang w:eastAsia="zh-CN"/>
        </w:rPr>
        <w:t>（二）绩效评价设计过程</w:t>
      </w:r>
      <w:bookmarkEnd w:id="19"/>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2"/>
        <w:rPr>
          <w:rFonts w:hint="eastAsia" w:ascii="仿宋_GB2312" w:hAnsi="华文仿宋" w:eastAsia="仿宋_GB2312" w:cs="仿宋"/>
          <w:sz w:val="32"/>
          <w:szCs w:val="32"/>
          <w:lang w:eastAsia="zh-CN"/>
        </w:rPr>
      </w:pPr>
      <w:bookmarkStart w:id="20" w:name="_Toc2295"/>
      <w:bookmarkStart w:id="21" w:name="_Toc1205"/>
      <w:bookmarkStart w:id="22" w:name="_Toc31532"/>
      <w:r>
        <w:rPr>
          <w:rFonts w:hint="eastAsia" w:ascii="仿宋_GB2312" w:hAnsi="华文仿宋" w:eastAsia="仿宋_GB2312" w:cs="仿宋"/>
          <w:b/>
          <w:bCs/>
          <w:sz w:val="32"/>
          <w:szCs w:val="32"/>
          <w:lang w:val="en-US" w:eastAsia="zh-CN"/>
        </w:rPr>
        <w:t>1.确定评价对</w:t>
      </w:r>
      <w:r>
        <w:rPr>
          <w:rFonts w:hint="eastAsia" w:ascii="仿宋_GB2312" w:hAnsi="华文仿宋" w:eastAsia="仿宋_GB2312" w:cs="仿宋"/>
          <w:b/>
          <w:bCs/>
          <w:sz w:val="32"/>
          <w:szCs w:val="32"/>
          <w:lang w:eastAsia="zh-CN"/>
        </w:rPr>
        <w:t>象及时间</w:t>
      </w:r>
      <w:bookmarkEnd w:id="20"/>
      <w:bookmarkEnd w:id="21"/>
      <w:bookmarkEnd w:id="22"/>
    </w:p>
    <w:p>
      <w:pPr>
        <w:ind w:firstLine="31680"/>
        <w:rPr>
          <w:rFonts w:hint="default" w:ascii="仿宋_GB2312" w:hAnsi="华文仿宋" w:cs="仿宋"/>
          <w:b w:val="0"/>
          <w:bCs w:val="0"/>
          <w:lang w:val="en-US" w:eastAsia="zh-CN"/>
        </w:rPr>
      </w:pPr>
      <w:r>
        <w:rPr>
          <w:rFonts w:hint="eastAsia"/>
          <w:sz w:val="32"/>
          <w:szCs w:val="32"/>
          <w:lang w:val="en-US" w:eastAsia="zh-CN"/>
        </w:rPr>
        <w:t>本次绩效评价对象是2019年业务及印刷费</w:t>
      </w:r>
      <w:r>
        <w:rPr>
          <w:rFonts w:hint="eastAsia" w:ascii="仿宋_GB2312" w:hAnsi="华文仿宋" w:cs="仿宋"/>
          <w:b w:val="0"/>
          <w:bCs w:val="0"/>
          <w:lang w:val="en-US" w:eastAsia="zh-CN"/>
        </w:rPr>
        <w:t>260万</w:t>
      </w:r>
      <w:r>
        <w:rPr>
          <w:rFonts w:hint="eastAsia"/>
          <w:sz w:val="32"/>
          <w:szCs w:val="32"/>
          <w:lang w:val="en-US" w:eastAsia="zh-CN"/>
        </w:rPr>
        <w:t>元；评价时间为</w:t>
      </w:r>
      <w:r>
        <w:rPr>
          <w:rFonts w:hint="eastAsia" w:ascii="仿宋_GB2312" w:hAnsi="华文仿宋" w:cs="仿宋"/>
          <w:b w:val="0"/>
          <w:bCs w:val="0"/>
          <w:lang w:val="en-US" w:eastAsia="zh-CN"/>
        </w:rPr>
        <w:t>2019年1月1日至2019年12月31日。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3" w:firstLineChars="200"/>
        <w:textAlignment w:val="auto"/>
        <w:outlineLvl w:val="2"/>
        <w:rPr>
          <w:rFonts w:hint="eastAsia" w:ascii="仿宋_GB2312" w:hAnsi="华文仿宋" w:eastAsia="仿宋_GB2312" w:cs="仿宋"/>
          <w:b/>
          <w:bCs/>
          <w:sz w:val="32"/>
          <w:szCs w:val="32"/>
          <w:lang w:val="en-US" w:eastAsia="zh-CN"/>
        </w:rPr>
      </w:pPr>
      <w:bookmarkStart w:id="23" w:name="_Toc16738"/>
      <w:bookmarkStart w:id="24" w:name="_Toc8896"/>
      <w:bookmarkStart w:id="25" w:name="_Toc2793"/>
      <w:r>
        <w:rPr>
          <w:rFonts w:hint="eastAsia" w:ascii="仿宋_GB2312" w:hAnsi="华文仿宋" w:eastAsia="仿宋_GB2312" w:cs="仿宋"/>
          <w:b/>
          <w:bCs/>
          <w:sz w:val="32"/>
          <w:szCs w:val="32"/>
          <w:lang w:val="en-US" w:eastAsia="zh-CN"/>
        </w:rPr>
        <w:t>2.成立评价项目组</w:t>
      </w:r>
      <w:bookmarkEnd w:id="23"/>
      <w:bookmarkEnd w:id="24"/>
      <w:bookmarkEnd w:id="25"/>
    </w:p>
    <w:p>
      <w:pPr>
        <w:autoSpaceDE w:val="0"/>
        <w:adjustRightInd w:val="0"/>
        <w:ind w:firstLine="31680"/>
        <w:rPr>
          <w:rFonts w:cs="Times New Roman"/>
          <w:sz w:val="32"/>
          <w:szCs w:val="32"/>
        </w:rPr>
      </w:pPr>
      <w:r>
        <w:rPr>
          <w:rFonts w:hint="eastAsia"/>
          <w:sz w:val="32"/>
          <w:szCs w:val="32"/>
        </w:rPr>
        <w:t>结合项目前期分析会结论，明确评价项目组成员，成立评价项目组，负责整个评价工作的组织和指导，以及开展项目评价具体工作，包括制定或审定评价方案、审核评价报告等。</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200"/>
        <w:textAlignment w:val="auto"/>
        <w:outlineLvl w:val="2"/>
        <w:rPr>
          <w:rFonts w:hint="eastAsia" w:ascii="仿宋_GB2312" w:hAnsi="华文仿宋" w:eastAsia="仿宋_GB2312" w:cs="仿宋"/>
          <w:b/>
          <w:bCs/>
          <w:color w:val="000000"/>
          <w:sz w:val="32"/>
          <w:szCs w:val="32"/>
          <w:lang w:val="en-US" w:eastAsia="zh-CN"/>
        </w:rPr>
      </w:pPr>
      <w:bookmarkStart w:id="26" w:name="_Toc1598"/>
      <w:bookmarkStart w:id="27" w:name="_Toc20493"/>
      <w:bookmarkStart w:id="28" w:name="_Toc3491"/>
      <w:r>
        <w:rPr>
          <w:rFonts w:hint="eastAsia" w:ascii="仿宋_GB2312" w:hAnsi="华文仿宋" w:eastAsia="仿宋_GB2312" w:cs="仿宋"/>
          <w:b/>
          <w:bCs/>
          <w:lang w:val="en-US" w:eastAsia="zh-CN"/>
        </w:rPr>
        <w:t>3.</w:t>
      </w:r>
      <w:r>
        <w:rPr>
          <w:rFonts w:hint="eastAsia" w:ascii="仿宋_GB2312" w:hAnsi="华文仿宋" w:eastAsia="仿宋_GB2312" w:cs="仿宋"/>
          <w:b/>
          <w:bCs/>
          <w:color w:val="000000"/>
          <w:sz w:val="32"/>
          <w:szCs w:val="32"/>
          <w:lang w:val="en-US" w:eastAsia="zh-CN"/>
        </w:rPr>
        <w:t>确定评价内容</w:t>
      </w:r>
      <w:bookmarkEnd w:id="26"/>
      <w:bookmarkEnd w:id="27"/>
      <w:bookmarkEnd w:id="28"/>
      <w:bookmarkStart w:id="29" w:name="_Toc491711383"/>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lang w:eastAsia="zh-CN"/>
        </w:rPr>
      </w:pPr>
      <w:r>
        <w:rPr>
          <w:rFonts w:hint="eastAsia" w:ascii="仿宋_GB2312" w:hAnsi="华文仿宋" w:eastAsia="仿宋_GB2312" w:cs="仿宋"/>
          <w:b w:val="0"/>
          <w:bCs w:val="0"/>
          <w:color w:val="000000"/>
          <w:sz w:val="32"/>
          <w:szCs w:val="32"/>
        </w:rPr>
        <w:t>（</w:t>
      </w:r>
      <w:r>
        <w:rPr>
          <w:rFonts w:hint="eastAsia" w:ascii="仿宋_GB2312" w:hAnsi="华文仿宋" w:eastAsia="仿宋_GB2312" w:cs="仿宋"/>
          <w:b w:val="0"/>
          <w:bCs w:val="0"/>
          <w:color w:val="000000"/>
          <w:sz w:val="32"/>
          <w:szCs w:val="32"/>
          <w:lang w:val="en-US" w:eastAsia="zh-CN"/>
        </w:rPr>
        <w:t>1</w:t>
      </w:r>
      <w:r>
        <w:rPr>
          <w:rFonts w:hint="eastAsia" w:ascii="仿宋_GB2312" w:hAnsi="华文仿宋" w:eastAsia="仿宋_GB2312" w:cs="仿宋"/>
          <w:b w:val="0"/>
          <w:bCs w:val="0"/>
          <w:color w:val="000000"/>
          <w:sz w:val="32"/>
          <w:szCs w:val="32"/>
        </w:rPr>
        <w:t>）</w:t>
      </w:r>
      <w:r>
        <w:rPr>
          <w:rFonts w:hint="eastAsia" w:ascii="仿宋_GB2312" w:hAnsi="华文仿宋" w:cs="仿宋"/>
          <w:b w:val="0"/>
          <w:bCs w:val="0"/>
          <w:color w:val="000000"/>
          <w:sz w:val="32"/>
          <w:szCs w:val="32"/>
          <w:lang w:val="en-US" w:eastAsia="zh-CN"/>
        </w:rPr>
        <w:t>项目决策</w:t>
      </w:r>
      <w:r>
        <w:rPr>
          <w:rFonts w:hint="eastAsia" w:ascii="仿宋_GB2312" w:hAnsi="华文仿宋" w:eastAsia="仿宋_GB2312" w:cs="仿宋"/>
          <w:b w:val="0"/>
          <w:bCs w:val="0"/>
          <w:color w:val="000000"/>
          <w:sz w:val="32"/>
          <w:szCs w:val="32"/>
        </w:rPr>
        <w:t>情况。主要从项目的申请、设立过程是否符合要求，项目的</w:t>
      </w:r>
      <w:r>
        <w:rPr>
          <w:rFonts w:hint="eastAsia" w:ascii="仿宋_GB2312" w:hAnsi="华文仿宋" w:eastAsia="仿宋_GB2312" w:cs="仿宋"/>
          <w:b w:val="0"/>
          <w:bCs w:val="0"/>
          <w:color w:val="000000"/>
          <w:sz w:val="32"/>
          <w:szCs w:val="32"/>
          <w:lang w:val="en-US" w:eastAsia="zh-CN"/>
        </w:rPr>
        <w:t>绩效</w:t>
      </w:r>
      <w:r>
        <w:rPr>
          <w:rFonts w:hint="eastAsia" w:ascii="仿宋_GB2312" w:hAnsi="华文仿宋" w:eastAsia="仿宋_GB2312" w:cs="仿宋"/>
          <w:b w:val="0"/>
          <w:bCs w:val="0"/>
          <w:color w:val="000000"/>
          <w:sz w:val="32"/>
          <w:szCs w:val="32"/>
        </w:rPr>
        <w:t>目标依据是否充分，是否符合客观实际等方面进行评价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lang w:eastAsia="zh-CN"/>
        </w:rPr>
      </w:pPr>
      <w:r>
        <w:rPr>
          <w:rFonts w:hint="eastAsia" w:ascii="仿宋_GB2312" w:hAnsi="华文仿宋" w:eastAsia="仿宋_GB2312" w:cs="仿宋"/>
          <w:b w:val="0"/>
          <w:bCs w:val="0"/>
          <w:color w:val="000000"/>
          <w:sz w:val="32"/>
          <w:szCs w:val="32"/>
        </w:rPr>
        <w:t>（</w:t>
      </w:r>
      <w:r>
        <w:rPr>
          <w:rFonts w:hint="eastAsia" w:ascii="仿宋_GB2312" w:hAnsi="华文仿宋" w:eastAsia="仿宋_GB2312" w:cs="仿宋"/>
          <w:b w:val="0"/>
          <w:bCs w:val="0"/>
          <w:color w:val="000000"/>
          <w:sz w:val="32"/>
          <w:szCs w:val="32"/>
          <w:lang w:val="en-US" w:eastAsia="zh-CN"/>
        </w:rPr>
        <w:t>2</w:t>
      </w:r>
      <w:r>
        <w:rPr>
          <w:rFonts w:hint="eastAsia" w:ascii="仿宋_GB2312" w:hAnsi="华文仿宋" w:eastAsia="仿宋_GB2312" w:cs="仿宋"/>
          <w:b w:val="0"/>
          <w:bCs w:val="0"/>
          <w:color w:val="000000"/>
          <w:sz w:val="32"/>
          <w:szCs w:val="32"/>
        </w:rPr>
        <w:t>）</w:t>
      </w:r>
      <w:r>
        <w:rPr>
          <w:rFonts w:hint="eastAsia"/>
          <w:b w:val="0"/>
          <w:bCs w:val="0"/>
        </w:rPr>
        <w:t>资金分配情况。主</w:t>
      </w:r>
      <w:r>
        <w:rPr>
          <w:rFonts w:hint="eastAsia"/>
        </w:rPr>
        <w:t>要从资金分配是否合理和资金是否及时足额到位等方面进行评价，考核资金分配和保障情况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lang w:eastAsia="zh-CN"/>
        </w:rPr>
      </w:pPr>
      <w:r>
        <w:rPr>
          <w:rFonts w:hint="eastAsia" w:ascii="仿宋_GB2312" w:hAnsi="华文仿宋" w:eastAsia="仿宋_GB2312" w:cs="仿宋"/>
          <w:b w:val="0"/>
          <w:bCs w:val="0"/>
          <w:color w:val="000000"/>
          <w:sz w:val="32"/>
          <w:szCs w:val="32"/>
        </w:rPr>
        <w:t>（</w:t>
      </w:r>
      <w:r>
        <w:rPr>
          <w:rFonts w:hint="eastAsia" w:ascii="仿宋_GB2312" w:hAnsi="华文仿宋" w:eastAsia="仿宋_GB2312" w:cs="仿宋"/>
          <w:b w:val="0"/>
          <w:bCs w:val="0"/>
          <w:color w:val="000000"/>
          <w:sz w:val="32"/>
          <w:szCs w:val="32"/>
          <w:lang w:val="en-US" w:eastAsia="zh-CN"/>
        </w:rPr>
        <w:t>3</w:t>
      </w:r>
      <w:r>
        <w:rPr>
          <w:rFonts w:hint="eastAsia" w:ascii="仿宋_GB2312" w:hAnsi="华文仿宋" w:eastAsia="仿宋_GB2312" w:cs="仿宋"/>
          <w:b w:val="0"/>
          <w:bCs w:val="0"/>
          <w:color w:val="000000"/>
          <w:sz w:val="32"/>
          <w:szCs w:val="32"/>
        </w:rPr>
        <w:t>）项目管理情况。主要从是否制定了相应的管理制度，保障项目实施有章可循；管理制度是否健全，执行是否有效；政府采购是否按程序执行，是否合法合规；主管部门对项目的监管是否到位（包括是否对项目进行了监督检查、督促落实等）；项目档案是否齐全，管理是否规范等方面进行评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lang w:eastAsia="zh-CN"/>
        </w:rPr>
      </w:pPr>
      <w:r>
        <w:rPr>
          <w:rFonts w:hint="eastAsia" w:ascii="仿宋_GB2312" w:hAnsi="华文仿宋" w:eastAsia="仿宋_GB2312" w:cs="仿宋"/>
          <w:b w:val="0"/>
          <w:bCs w:val="0"/>
          <w:color w:val="000000"/>
          <w:sz w:val="32"/>
          <w:szCs w:val="32"/>
        </w:rPr>
        <w:t>（</w:t>
      </w:r>
      <w:r>
        <w:rPr>
          <w:rFonts w:hint="eastAsia" w:ascii="仿宋_GB2312" w:hAnsi="华文仿宋" w:eastAsia="仿宋_GB2312" w:cs="仿宋"/>
          <w:b w:val="0"/>
          <w:bCs w:val="0"/>
          <w:color w:val="000000"/>
          <w:sz w:val="32"/>
          <w:szCs w:val="32"/>
          <w:lang w:val="en-US" w:eastAsia="zh-CN"/>
        </w:rPr>
        <w:t>4</w:t>
      </w:r>
      <w:r>
        <w:rPr>
          <w:rFonts w:hint="eastAsia" w:ascii="仿宋_GB2312" w:hAnsi="华文仿宋" w:eastAsia="仿宋_GB2312" w:cs="仿宋"/>
          <w:b w:val="0"/>
          <w:bCs w:val="0"/>
          <w:color w:val="000000"/>
          <w:sz w:val="32"/>
          <w:szCs w:val="32"/>
        </w:rPr>
        <w:t>）资金管理情况。</w:t>
      </w:r>
      <w:r>
        <w:rPr>
          <w:rFonts w:hint="eastAsia"/>
        </w:rPr>
        <w:t>主要从是否建立健全相关的财务制度以保障资金安全运行，资金使用是否合规，是否有完整的审批程序，是否符合项目预算批复的用途，是否存在截留、挤占、挪用和虚列支出等情况；资金是否按项目和</w:t>
      </w:r>
      <w:r>
        <w:rPr>
          <w:rFonts w:hint="eastAsia"/>
          <w:lang w:val="en-US" w:eastAsia="zh-CN"/>
        </w:rPr>
        <w:t>序时进度</w:t>
      </w:r>
      <w:r>
        <w:rPr>
          <w:rFonts w:hint="eastAsia"/>
        </w:rPr>
        <w:t>要求合理支出，以保障项目的有序推进；是否严格执行了相应的管理制度，以及主管部门对资金的监管是否到位等方面进行评价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val="0"/>
          <w:color w:val="000000"/>
          <w:sz w:val="32"/>
          <w:szCs w:val="32"/>
        </w:rPr>
      </w:pPr>
      <w:r>
        <w:rPr>
          <w:rFonts w:hint="eastAsia" w:ascii="仿宋_GB2312" w:hAnsi="华文仿宋" w:eastAsia="仿宋_GB2312" w:cs="仿宋"/>
          <w:b w:val="0"/>
          <w:bCs w:val="0"/>
          <w:color w:val="000000"/>
          <w:sz w:val="32"/>
          <w:szCs w:val="32"/>
        </w:rPr>
        <w:t>（</w:t>
      </w:r>
      <w:r>
        <w:rPr>
          <w:rFonts w:hint="eastAsia" w:ascii="仿宋_GB2312" w:hAnsi="华文仿宋" w:eastAsia="仿宋_GB2312" w:cs="仿宋"/>
          <w:b w:val="0"/>
          <w:bCs w:val="0"/>
          <w:color w:val="000000"/>
          <w:sz w:val="32"/>
          <w:szCs w:val="32"/>
          <w:lang w:val="en-US" w:eastAsia="zh-CN"/>
        </w:rPr>
        <w:t>5</w:t>
      </w:r>
      <w:r>
        <w:rPr>
          <w:rFonts w:hint="eastAsia" w:ascii="仿宋_GB2312" w:hAnsi="华文仿宋" w:eastAsia="仿宋_GB2312" w:cs="仿宋"/>
          <w:b w:val="0"/>
          <w:bCs w:val="0"/>
          <w:color w:val="000000"/>
          <w:sz w:val="32"/>
          <w:szCs w:val="32"/>
        </w:rPr>
        <w:t>）目标的实现程度。主要从项目实施进度、</w:t>
      </w:r>
      <w:r>
        <w:rPr>
          <w:rFonts w:hint="eastAsia" w:ascii="仿宋_GB2312" w:hAnsi="华文仿宋" w:eastAsia="仿宋_GB2312" w:cs="仿宋"/>
          <w:b w:val="0"/>
          <w:bCs w:val="0"/>
          <w:color w:val="000000"/>
          <w:sz w:val="32"/>
          <w:szCs w:val="32"/>
          <w:lang w:val="en-US" w:eastAsia="zh-CN"/>
        </w:rPr>
        <w:t>实施</w:t>
      </w:r>
      <w:r>
        <w:rPr>
          <w:rFonts w:hint="eastAsia" w:ascii="仿宋_GB2312" w:hAnsi="华文仿宋" w:eastAsia="仿宋_GB2312" w:cs="仿宋"/>
          <w:b w:val="0"/>
          <w:bCs w:val="0"/>
          <w:color w:val="000000"/>
          <w:sz w:val="32"/>
          <w:szCs w:val="32"/>
        </w:rPr>
        <w:t>质量，以及</w:t>
      </w:r>
      <w:r>
        <w:rPr>
          <w:rFonts w:hint="eastAsia" w:ascii="仿宋_GB2312" w:hAnsi="华文仿宋" w:eastAsia="仿宋_GB2312" w:cs="仿宋"/>
          <w:b w:val="0"/>
          <w:bCs w:val="0"/>
          <w:color w:val="000000"/>
          <w:sz w:val="32"/>
          <w:szCs w:val="32"/>
          <w:lang w:eastAsia="zh-CN"/>
        </w:rPr>
        <w:t>开展、完成的及时情况</w:t>
      </w:r>
      <w:r>
        <w:rPr>
          <w:rFonts w:hint="eastAsia" w:ascii="仿宋_GB2312" w:hAnsi="华文仿宋" w:eastAsia="仿宋_GB2312" w:cs="仿宋"/>
          <w:b w:val="0"/>
          <w:bCs w:val="0"/>
          <w:color w:val="000000"/>
          <w:sz w:val="32"/>
          <w:szCs w:val="32"/>
        </w:rPr>
        <w:t>等方面进行评价。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Geneva" w:eastAsia="仿宋_GB2312"/>
          <w:b w:val="0"/>
          <w:bCs/>
          <w:color w:val="0000FF"/>
          <w:kern w:val="0"/>
          <w:sz w:val="32"/>
          <w:szCs w:val="32"/>
          <w:lang w:val="en-US" w:eastAsia="zh-CN"/>
        </w:rPr>
      </w:pPr>
      <w:r>
        <w:rPr>
          <w:rFonts w:hint="eastAsia" w:ascii="仿宋_GB2312" w:hAnsi="华文仿宋" w:eastAsia="仿宋_GB2312" w:cs="仿宋"/>
          <w:b w:val="0"/>
          <w:bCs w:val="0"/>
          <w:color w:val="000000"/>
          <w:sz w:val="32"/>
          <w:szCs w:val="32"/>
        </w:rPr>
        <w:t>（</w:t>
      </w:r>
      <w:r>
        <w:rPr>
          <w:rFonts w:hint="eastAsia" w:ascii="仿宋_GB2312" w:hAnsi="华文仿宋" w:eastAsia="仿宋_GB2312" w:cs="仿宋"/>
          <w:b w:val="0"/>
          <w:bCs w:val="0"/>
          <w:color w:val="000000"/>
          <w:sz w:val="32"/>
          <w:szCs w:val="32"/>
          <w:lang w:val="en-US" w:eastAsia="zh-CN"/>
        </w:rPr>
        <w:t>6</w:t>
      </w:r>
      <w:r>
        <w:rPr>
          <w:rFonts w:hint="eastAsia" w:ascii="仿宋_GB2312" w:hAnsi="华文仿宋" w:eastAsia="仿宋_GB2312" w:cs="仿宋"/>
          <w:b w:val="0"/>
          <w:bCs w:val="0"/>
          <w:color w:val="000000"/>
          <w:sz w:val="32"/>
          <w:szCs w:val="32"/>
        </w:rPr>
        <w:t>）项目实施的效果。</w:t>
      </w:r>
      <w:r>
        <w:rPr>
          <w:rFonts w:hint="eastAsia" w:ascii="仿宋_GB2312" w:hAnsi="华文仿宋" w:eastAsia="仿宋_GB2312" w:cs="仿宋"/>
          <w:color w:val="000000"/>
          <w:sz w:val="32"/>
          <w:szCs w:val="32"/>
        </w:rPr>
        <w:t>主要从社会效益、可持续影响和受益对象满意度等方面进行评价。</w:t>
      </w:r>
    </w:p>
    <w:bookmarkEnd w:id="29"/>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200"/>
        <w:textAlignment w:val="auto"/>
        <w:outlineLvl w:val="2"/>
        <w:rPr>
          <w:rFonts w:hint="eastAsia" w:ascii="仿宋_GB2312" w:hAnsi="华文仿宋" w:eastAsia="仿宋_GB2312" w:cs="仿宋"/>
          <w:b/>
          <w:bCs/>
          <w:color w:val="000000"/>
          <w:sz w:val="32"/>
          <w:szCs w:val="32"/>
          <w:lang w:val="en-US" w:eastAsia="zh-CN"/>
        </w:rPr>
      </w:pPr>
      <w:bookmarkStart w:id="30" w:name="_Toc2849"/>
      <w:bookmarkStart w:id="31" w:name="_Toc27785"/>
      <w:bookmarkStart w:id="32" w:name="_Toc21236"/>
      <w:bookmarkStart w:id="33" w:name="_Toc491711387"/>
      <w:bookmarkStart w:id="34" w:name="_Toc30217"/>
      <w:r>
        <w:rPr>
          <w:rFonts w:hint="eastAsia" w:ascii="仿宋_GB2312" w:hAnsi="华文仿宋" w:eastAsia="仿宋_GB2312" w:cs="仿宋"/>
          <w:b/>
          <w:bCs/>
          <w:color w:val="000000"/>
          <w:sz w:val="32"/>
          <w:szCs w:val="32"/>
          <w:lang w:val="en-US" w:eastAsia="zh-CN"/>
        </w:rPr>
        <w:t>4.评价依据</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color w:val="000000"/>
          <w:sz w:val="32"/>
          <w:szCs w:val="32"/>
          <w:lang w:val="en-US" w:eastAsia="zh-CN"/>
        </w:rPr>
      </w:pPr>
      <w:r>
        <w:rPr>
          <w:rFonts w:hint="eastAsia" w:ascii="仿宋_GB2312" w:hAnsi="华文仿宋" w:cs="仿宋"/>
          <w:b w:val="0"/>
          <w:bCs/>
          <w:color w:val="000000"/>
          <w:sz w:val="32"/>
          <w:szCs w:val="32"/>
          <w:lang w:val="en-US" w:eastAsia="zh-CN"/>
        </w:rPr>
        <w:t>（1）</w:t>
      </w:r>
      <w:r>
        <w:rPr>
          <w:rFonts w:hint="eastAsia" w:ascii="仿宋_GB2312" w:hAnsi="仿宋_GB2312" w:eastAsia="仿宋_GB2312" w:cs="仿宋_GB2312"/>
        </w:rPr>
        <w:t>《中华人民共和国预算法》</w:t>
      </w:r>
      <w:r>
        <w:rPr>
          <w:rFonts w:hint="eastAsia" w:ascii="仿宋_GB2312" w:hAnsi="华文仿宋" w:eastAsia="仿宋_GB2312" w:cs="仿宋"/>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color w:val="000000"/>
          <w:sz w:val="32"/>
          <w:szCs w:val="32"/>
          <w:lang w:val="en-US" w:eastAsia="zh-CN"/>
        </w:rPr>
      </w:pPr>
      <w:r>
        <w:rPr>
          <w:rFonts w:hint="eastAsia" w:ascii="仿宋_GB2312" w:hAnsi="华文仿宋" w:cs="仿宋"/>
          <w:b w:val="0"/>
          <w:bCs/>
          <w:color w:val="000000"/>
          <w:sz w:val="32"/>
          <w:szCs w:val="32"/>
          <w:lang w:val="en-US" w:eastAsia="zh-CN"/>
        </w:rPr>
        <w:t>（2）</w:t>
      </w:r>
      <w:r>
        <w:rPr>
          <w:rFonts w:hint="eastAsia" w:ascii="仿宋_GB2312" w:hAnsi="华文仿宋" w:eastAsia="仿宋_GB2312" w:cs="仿宋"/>
          <w:b w:val="0"/>
          <w:bCs/>
          <w:color w:val="000000"/>
          <w:sz w:val="32"/>
          <w:szCs w:val="32"/>
          <w:lang w:val="en-US" w:eastAsia="zh-CN"/>
        </w:rPr>
        <w:t>《中共中央 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color w:val="000000"/>
          <w:sz w:val="32"/>
          <w:szCs w:val="32"/>
          <w:lang w:val="en-US" w:eastAsia="zh-CN"/>
        </w:rPr>
      </w:pPr>
      <w:r>
        <w:rPr>
          <w:rFonts w:hint="eastAsia" w:ascii="仿宋_GB2312" w:hAnsi="华文仿宋" w:cs="仿宋"/>
          <w:b w:val="0"/>
          <w:bCs/>
          <w:color w:val="000000"/>
          <w:sz w:val="32"/>
          <w:szCs w:val="32"/>
          <w:lang w:val="en-US" w:eastAsia="zh-CN"/>
        </w:rPr>
        <w:t>（3）</w:t>
      </w:r>
      <w:r>
        <w:rPr>
          <w:rFonts w:hint="eastAsia" w:ascii="仿宋_GB2312" w:hAnsi="华文仿宋" w:eastAsia="仿宋_GB2312" w:cs="仿宋"/>
          <w:b w:val="0"/>
          <w:bCs/>
          <w:color w:val="000000"/>
          <w:sz w:val="32"/>
          <w:szCs w:val="32"/>
          <w:lang w:val="en-US" w:eastAsia="zh-CN"/>
        </w:rPr>
        <w:t>《关于贯彻落实</w:t>
      </w:r>
      <w:r>
        <w:rPr>
          <w:rFonts w:hint="eastAsia" w:ascii="仿宋_GB2312" w:hAnsi="华文仿宋" w:cs="仿宋"/>
          <w:b w:val="0"/>
          <w:bCs/>
          <w:color w:val="000000"/>
          <w:sz w:val="32"/>
          <w:szCs w:val="32"/>
          <w:highlight w:val="none"/>
          <w:lang w:val="en-US" w:eastAsia="zh-CN"/>
        </w:rPr>
        <w:t>〈</w:t>
      </w:r>
      <w:r>
        <w:rPr>
          <w:rFonts w:hint="eastAsia" w:ascii="仿宋_GB2312" w:hAnsi="华文仿宋" w:eastAsia="仿宋_GB2312" w:cs="仿宋"/>
          <w:b w:val="0"/>
          <w:bCs/>
          <w:color w:val="000000"/>
          <w:sz w:val="32"/>
          <w:szCs w:val="32"/>
          <w:lang w:val="en-US" w:eastAsia="zh-CN"/>
        </w:rPr>
        <w:t>中共中央 国务院关于全面实施预算绩效管理的意见</w:t>
      </w:r>
      <w:r>
        <w:rPr>
          <w:rFonts w:hint="eastAsia" w:ascii="仿宋_GB2312" w:hAnsi="华文仿宋" w:cs="仿宋"/>
          <w:b w:val="0"/>
          <w:bCs/>
          <w:color w:val="000000"/>
          <w:sz w:val="32"/>
          <w:szCs w:val="32"/>
          <w:highlight w:val="none"/>
          <w:lang w:val="en-US" w:eastAsia="zh-CN"/>
        </w:rPr>
        <w:t>〉</w:t>
      </w:r>
      <w:r>
        <w:rPr>
          <w:rFonts w:hint="eastAsia" w:ascii="仿宋_GB2312" w:hAnsi="华文仿宋" w:eastAsia="仿宋_GB2312" w:cs="仿宋"/>
          <w:b w:val="0"/>
          <w:bCs/>
          <w:color w:val="000000"/>
          <w:sz w:val="32"/>
          <w:szCs w:val="32"/>
          <w:lang w:val="en-US" w:eastAsia="zh-CN"/>
        </w:rPr>
        <w:t>的通知》（财预〔2018〕167号）；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color w:val="000000"/>
          <w:sz w:val="32"/>
          <w:szCs w:val="32"/>
          <w:lang w:val="en-US" w:eastAsia="zh-CN"/>
        </w:rPr>
      </w:pPr>
      <w:r>
        <w:rPr>
          <w:rFonts w:hint="eastAsia" w:ascii="仿宋_GB2312" w:hAnsi="华文仿宋" w:cs="仿宋"/>
          <w:b w:val="0"/>
          <w:bCs/>
          <w:color w:val="000000"/>
          <w:sz w:val="32"/>
          <w:szCs w:val="32"/>
          <w:lang w:val="en-US" w:eastAsia="zh-CN"/>
        </w:rPr>
        <w:t>（4）</w:t>
      </w:r>
      <w:r>
        <w:rPr>
          <w:rFonts w:hint="eastAsia" w:ascii="仿宋_GB2312" w:hAnsi="华文仿宋" w:eastAsia="仿宋_GB2312" w:cs="仿宋"/>
          <w:b w:val="0"/>
          <w:bCs/>
          <w:color w:val="000000"/>
          <w:sz w:val="32"/>
          <w:szCs w:val="32"/>
          <w:lang w:val="en-US" w:eastAsia="zh-CN"/>
        </w:rPr>
        <w:t>甘肃省委、省政府《关于全面实施预算绩效管理的实施意见》（甘发〔2018〕32号）；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color w:val="000000"/>
          <w:sz w:val="32"/>
          <w:szCs w:val="32"/>
          <w:lang w:val="en-US" w:eastAsia="zh-CN"/>
        </w:rPr>
      </w:pPr>
      <w:r>
        <w:rPr>
          <w:rFonts w:hint="eastAsia" w:ascii="仿宋_GB2312" w:hAnsi="华文仿宋" w:cs="仿宋"/>
          <w:b w:val="0"/>
          <w:bCs/>
          <w:color w:val="000000"/>
          <w:sz w:val="32"/>
          <w:szCs w:val="32"/>
          <w:lang w:val="en-US" w:eastAsia="zh-CN"/>
        </w:rPr>
        <w:t>（5）《项目支出绩效评价管理办法》（财预〔2020〕10号）</w:t>
      </w:r>
      <w:r>
        <w:rPr>
          <w:rFonts w:hint="eastAsia" w:ascii="仿宋_GB2312" w:hAnsi="华文仿宋" w:eastAsia="仿宋_GB2312" w:cs="仿宋"/>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color w:val="000000"/>
          <w:sz w:val="32"/>
          <w:szCs w:val="32"/>
          <w:lang w:val="en-US" w:eastAsia="zh-CN"/>
        </w:rPr>
      </w:pPr>
      <w:r>
        <w:rPr>
          <w:rFonts w:hint="eastAsia" w:ascii="仿宋_GB2312" w:hAnsi="华文仿宋" w:cs="仿宋"/>
          <w:b w:val="0"/>
          <w:bCs/>
          <w:color w:val="000000"/>
          <w:sz w:val="32"/>
          <w:szCs w:val="32"/>
          <w:lang w:val="en-US" w:eastAsia="zh-CN"/>
        </w:rPr>
        <w:t>（6）</w:t>
      </w:r>
      <w:r>
        <w:rPr>
          <w:rFonts w:hint="eastAsia" w:ascii="仿宋_GB2312" w:hAnsi="仿宋_GB2312" w:eastAsia="仿宋_GB2312" w:cs="仿宋_GB2312"/>
        </w:rPr>
        <w:t>《</w:t>
      </w:r>
      <w:r>
        <w:rPr>
          <w:rFonts w:hint="eastAsia" w:ascii="仿宋_GB2312" w:hAnsi="仿宋_GB2312" w:eastAsia="仿宋_GB2312" w:cs="仿宋_GB2312"/>
          <w:lang w:val="en-US" w:eastAsia="zh-CN"/>
        </w:rPr>
        <w:t>甘肃省财政厅关于进一步推动预算绩效管理强化项目库建设的通知</w:t>
      </w:r>
      <w:r>
        <w:rPr>
          <w:rFonts w:hint="eastAsia" w:ascii="仿宋_GB2312" w:hAnsi="仿宋_GB2312" w:eastAsia="仿宋_GB2312" w:cs="仿宋_GB2312"/>
        </w:rPr>
        <w:t>》（</w:t>
      </w:r>
      <w:r>
        <w:rPr>
          <w:rFonts w:hint="eastAsia" w:ascii="仿宋_GB2312" w:hAnsi="仿宋_GB2312" w:eastAsia="仿宋_GB2312" w:cs="仿宋_GB2312"/>
          <w:lang w:val="en-US" w:eastAsia="zh-CN"/>
        </w:rPr>
        <w:t>甘</w:t>
      </w:r>
      <w:r>
        <w:rPr>
          <w:rFonts w:hint="eastAsia" w:ascii="仿宋_GB2312" w:hAnsi="仿宋_GB2312" w:eastAsia="仿宋_GB2312" w:cs="仿宋_GB2312"/>
        </w:rPr>
        <w:t>财预〔20</w:t>
      </w:r>
      <w:r>
        <w:rPr>
          <w:rFonts w:hint="eastAsia" w:ascii="仿宋_GB2312" w:hAnsi="仿宋_GB2312" w:eastAsia="仿宋_GB2312" w:cs="仿宋_GB2312"/>
          <w:lang w:val="en-US" w:eastAsia="zh-CN"/>
        </w:rPr>
        <w:t>20</w:t>
      </w:r>
      <w:r>
        <w:rPr>
          <w:rFonts w:hint="eastAsia" w:ascii="仿宋_GB2312" w:hAnsi="仿宋_GB2312" w:eastAsia="仿宋_GB2312" w:cs="仿宋_GB2312"/>
        </w:rPr>
        <w:t>〕</w:t>
      </w:r>
      <w:r>
        <w:rPr>
          <w:rFonts w:hint="eastAsia" w:ascii="仿宋_GB2312" w:hAnsi="仿宋_GB2312" w:eastAsia="仿宋_GB2312" w:cs="仿宋_GB2312"/>
          <w:lang w:val="en-US" w:eastAsia="zh-CN"/>
        </w:rPr>
        <w:t>24</w:t>
      </w:r>
      <w:r>
        <w:rPr>
          <w:rFonts w:hint="eastAsia" w:ascii="仿宋_GB2312" w:hAnsi="仿宋_GB2312" w:eastAsia="仿宋_GB2312" w:cs="仿宋_GB2312"/>
        </w:rPr>
        <w:t>号）</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2"/>
        <w:rPr>
          <w:rFonts w:hint="eastAsia" w:ascii="仿宋_GB2312" w:hAnsi="华文仿宋" w:eastAsia="仿宋_GB2312" w:cs="仿宋"/>
          <w:color w:val="000000"/>
          <w:sz w:val="32"/>
          <w:szCs w:val="32"/>
          <w:lang w:val="en-US" w:eastAsia="zh-CN"/>
        </w:rPr>
      </w:pPr>
      <w:bookmarkStart w:id="35" w:name="_Toc14810"/>
      <w:bookmarkStart w:id="36" w:name="_Toc29764"/>
      <w:bookmarkStart w:id="37" w:name="_Toc9458"/>
      <w:r>
        <w:rPr>
          <w:rFonts w:hint="eastAsia" w:ascii="仿宋_GB2312" w:hAnsi="华文仿宋" w:eastAsia="仿宋_GB2312" w:cs="仿宋"/>
          <w:b/>
          <w:bCs/>
          <w:color w:val="000000"/>
          <w:sz w:val="32"/>
          <w:szCs w:val="32"/>
          <w:lang w:val="en-US" w:eastAsia="zh-CN"/>
        </w:rPr>
        <w:t>5.确定评价方法</w:t>
      </w:r>
      <w:bookmarkEnd w:id="35"/>
      <w:bookmarkEnd w:id="36"/>
      <w:bookmarkEnd w:id="37"/>
    </w:p>
    <w:bookmarkEnd w:id="33"/>
    <w:bookmarkEnd w:id="34"/>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华文仿宋" w:eastAsia="仿宋_GB2312" w:cs="仿宋"/>
          <w:b w:val="0"/>
          <w:bCs/>
          <w:color w:val="000000"/>
          <w:sz w:val="32"/>
          <w:szCs w:val="32"/>
        </w:rPr>
      </w:pPr>
      <w:r>
        <w:rPr>
          <w:rFonts w:hint="eastAsia" w:ascii="仿宋_GB2312" w:hAnsi="华文仿宋" w:eastAsia="仿宋_GB2312" w:cs="仿宋"/>
          <w:b w:val="0"/>
          <w:bCs/>
          <w:color w:val="000000"/>
          <w:sz w:val="32"/>
          <w:szCs w:val="32"/>
          <w:lang w:eastAsia="zh-CN"/>
        </w:rPr>
        <w:t>（</w:t>
      </w:r>
      <w:r>
        <w:rPr>
          <w:rFonts w:hint="eastAsia" w:ascii="仿宋_GB2312" w:hAnsi="华文仿宋" w:eastAsia="仿宋_GB2312" w:cs="仿宋"/>
          <w:b w:val="0"/>
          <w:bCs/>
          <w:color w:val="000000"/>
          <w:sz w:val="32"/>
          <w:szCs w:val="32"/>
          <w:lang w:val="en-US" w:eastAsia="zh-CN"/>
        </w:rPr>
        <w:t>1）</w:t>
      </w:r>
      <w:r>
        <w:rPr>
          <w:rFonts w:hint="eastAsia"/>
        </w:rPr>
        <w:t>查阅资料法</w:t>
      </w:r>
    </w:p>
    <w:p>
      <w:pPr>
        <w:ind w:firstLine="31680"/>
        <w:rPr>
          <w:rFonts w:ascii="仿宋_GB2312" w:hAnsi="华文仿宋" w:eastAsia="仿宋_GB2312" w:cs="仿宋"/>
          <w:b w:val="0"/>
          <w:bCs/>
          <w:color w:val="000000"/>
          <w:sz w:val="32"/>
          <w:szCs w:val="32"/>
        </w:rPr>
      </w:pPr>
      <w:r>
        <w:rPr>
          <w:rFonts w:hint="eastAsia"/>
        </w:rPr>
        <w:t>通过查询项目</w:t>
      </w:r>
      <w:r>
        <w:rPr>
          <w:rFonts w:hint="eastAsia"/>
          <w:lang w:eastAsia="zh-CN"/>
        </w:rPr>
        <w:t>实施计划</w:t>
      </w:r>
      <w:r>
        <w:rPr>
          <w:rFonts w:hint="eastAsia"/>
        </w:rPr>
        <w:t>、批复、机构保障制度、组织管理制度、项目实施方案、管理办法及财务管理制度、内部控制制度、财政资金下达、到位、支出和凭证等相关文件资料，对该项目进行综合分析，最后依据分析结果进行绩效评价。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b w:val="0"/>
          <w:bCs/>
          <w:color w:val="000000"/>
          <w:sz w:val="32"/>
          <w:szCs w:val="32"/>
          <w:lang w:eastAsia="zh-CN"/>
        </w:rPr>
      </w:pPr>
      <w:r>
        <w:rPr>
          <w:rFonts w:hint="eastAsia" w:ascii="仿宋_GB2312" w:hAnsi="华文仿宋" w:eastAsia="仿宋_GB2312" w:cs="仿宋"/>
          <w:b w:val="0"/>
          <w:bCs/>
          <w:color w:val="000000"/>
          <w:sz w:val="32"/>
          <w:szCs w:val="32"/>
          <w:lang w:eastAsia="zh-CN"/>
        </w:rPr>
        <w:t>（</w:t>
      </w:r>
      <w:r>
        <w:rPr>
          <w:rFonts w:hint="eastAsia" w:ascii="仿宋_GB2312" w:hAnsi="华文仿宋" w:eastAsia="仿宋_GB2312" w:cs="仿宋"/>
          <w:b w:val="0"/>
          <w:bCs/>
          <w:color w:val="000000"/>
          <w:sz w:val="32"/>
          <w:szCs w:val="32"/>
          <w:lang w:val="en-US" w:eastAsia="zh-CN"/>
        </w:rPr>
        <w:t>2）</w:t>
      </w:r>
      <w:r>
        <w:rPr>
          <w:rFonts w:hint="eastAsia"/>
          <w:lang w:val="en-US" w:eastAsia="zh-CN"/>
        </w:rPr>
        <w:t>比较法</w:t>
      </w:r>
    </w:p>
    <w:p>
      <w:pPr>
        <w:ind w:firstLine="31680"/>
        <w:rPr>
          <w:rFonts w:hint="eastAsia" w:ascii="仿宋_GB2312" w:hAnsi="Geneva" w:eastAsia="仿宋_GB2312"/>
          <w:kern w:val="0"/>
          <w:sz w:val="32"/>
          <w:szCs w:val="32"/>
        </w:rPr>
      </w:pPr>
      <w:r>
        <w:rPr>
          <w:rFonts w:hint="eastAsia"/>
        </w:rPr>
        <w:t>通过对</w:t>
      </w:r>
      <w:r>
        <w:rPr>
          <w:rFonts w:hint="eastAsia"/>
          <w:lang w:val="en-US" w:eastAsia="zh-CN"/>
        </w:rPr>
        <w:t>业务及印刷费项目</w:t>
      </w:r>
      <w:r>
        <w:rPr>
          <w:rFonts w:hint="eastAsia"/>
        </w:rPr>
        <w:t>的计划目标与实际完成情况对比，采取定量分析与定性分析相结合的方法，综合分析，最后依据分析结果进行绩效评价。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华文仿宋" w:eastAsia="仿宋_GB2312" w:cs="仿宋"/>
          <w:b w:val="0"/>
          <w:bCs/>
          <w:color w:val="000000"/>
          <w:sz w:val="32"/>
          <w:szCs w:val="32"/>
        </w:rPr>
      </w:pPr>
      <w:r>
        <w:rPr>
          <w:rFonts w:hint="eastAsia" w:ascii="仿宋_GB2312" w:hAnsi="华文仿宋" w:eastAsia="仿宋_GB2312" w:cs="仿宋"/>
          <w:b w:val="0"/>
          <w:bCs/>
          <w:color w:val="000000"/>
          <w:sz w:val="32"/>
          <w:szCs w:val="32"/>
          <w:lang w:eastAsia="zh-CN"/>
        </w:rPr>
        <w:t>（</w:t>
      </w:r>
      <w:r>
        <w:rPr>
          <w:rFonts w:hint="eastAsia" w:ascii="仿宋_GB2312" w:hAnsi="华文仿宋" w:cs="仿宋"/>
          <w:b w:val="0"/>
          <w:bCs/>
          <w:color w:val="000000"/>
          <w:sz w:val="32"/>
          <w:szCs w:val="32"/>
          <w:lang w:val="en-US" w:eastAsia="zh-CN"/>
        </w:rPr>
        <w:t>3</w:t>
      </w:r>
      <w:r>
        <w:rPr>
          <w:rFonts w:hint="eastAsia" w:ascii="仿宋_GB2312" w:hAnsi="华文仿宋" w:eastAsia="仿宋_GB2312" w:cs="仿宋"/>
          <w:b w:val="0"/>
          <w:bCs/>
          <w:color w:val="000000"/>
          <w:sz w:val="32"/>
          <w:szCs w:val="32"/>
          <w:lang w:val="en-US" w:eastAsia="zh-CN"/>
        </w:rPr>
        <w:t>）</w:t>
      </w:r>
      <w:r>
        <w:rPr>
          <w:rFonts w:hint="eastAsia" w:ascii="仿宋_GB2312" w:hAnsi="华文仿宋" w:eastAsia="仿宋_GB2312" w:cs="仿宋"/>
          <w:b w:val="0"/>
          <w:bCs/>
          <w:color w:val="000000"/>
          <w:sz w:val="32"/>
          <w:szCs w:val="32"/>
        </w:rPr>
        <w:t>公众评判法</w:t>
      </w:r>
    </w:p>
    <w:p>
      <w:pPr>
        <w:ind w:firstLine="31680"/>
        <w:rPr>
          <w:rFonts w:hint="eastAsia" w:ascii="仿宋_GB2312" w:hAnsi="华文仿宋" w:eastAsia="仿宋_GB2312" w:cs="仿宋"/>
          <w:color w:val="000000"/>
          <w:sz w:val="32"/>
          <w:szCs w:val="32"/>
          <w:lang w:val="en-US" w:eastAsia="zh-CN"/>
        </w:rPr>
      </w:pPr>
      <w:r>
        <w:rPr>
          <w:rFonts w:hint="eastAsia"/>
        </w:rPr>
        <w:t>通过对社会公众或受益群众开展问卷调查，了解社会公众或受益群众对项目实施及其效果的认可度和满意度。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200"/>
        <w:textAlignment w:val="auto"/>
        <w:outlineLvl w:val="2"/>
        <w:rPr>
          <w:rFonts w:hint="eastAsia" w:ascii="仿宋_GB2312" w:hAnsi="华文仿宋" w:eastAsia="仿宋_GB2312" w:cs="仿宋"/>
          <w:b/>
          <w:bCs/>
          <w:color w:val="000000"/>
          <w:sz w:val="32"/>
          <w:szCs w:val="32"/>
          <w:highlight w:val="none"/>
          <w:lang w:val="en-US" w:eastAsia="zh-CN"/>
        </w:rPr>
      </w:pPr>
      <w:bookmarkStart w:id="38" w:name="_Toc15080"/>
      <w:bookmarkStart w:id="39" w:name="_Toc27096"/>
      <w:bookmarkStart w:id="40" w:name="_Toc31173"/>
      <w:r>
        <w:rPr>
          <w:rFonts w:hint="eastAsia" w:ascii="仿宋_GB2312" w:hAnsi="华文仿宋" w:eastAsia="仿宋_GB2312" w:cs="仿宋"/>
          <w:b/>
          <w:bCs/>
          <w:highlight w:val="none"/>
          <w:lang w:val="en-US" w:eastAsia="zh-CN"/>
        </w:rPr>
        <w:t>6.</w:t>
      </w:r>
      <w:r>
        <w:rPr>
          <w:rFonts w:hint="eastAsia" w:ascii="仿宋_GB2312" w:hAnsi="华文仿宋" w:eastAsia="仿宋_GB2312" w:cs="仿宋"/>
          <w:b/>
          <w:bCs/>
          <w:color w:val="000000"/>
          <w:sz w:val="32"/>
          <w:szCs w:val="32"/>
          <w:highlight w:val="none"/>
          <w:lang w:val="en-US" w:eastAsia="zh-CN"/>
        </w:rPr>
        <w:t>设计评价指标体系</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华文仿宋" w:eastAsia="仿宋_GB2312" w:cs="仿宋"/>
          <w:sz w:val="32"/>
          <w:szCs w:val="32"/>
        </w:rPr>
      </w:pPr>
      <w:r>
        <w:rPr>
          <w:rFonts w:hint="eastAsia" w:ascii="仿宋_GB2312" w:hAnsi="Geneva" w:eastAsia="仿宋_GB2312" w:cs="仿宋_GB2312"/>
          <w:color w:val="000000"/>
          <w:kern w:val="0"/>
          <w:sz w:val="32"/>
          <w:szCs w:val="32"/>
        </w:rPr>
        <w:t>按照相关性、重要性、可比性、系统性和经济性原则，结合</w:t>
      </w:r>
      <w:r>
        <w:rPr>
          <w:rFonts w:hint="eastAsia" w:ascii="仿宋_GB2312" w:hAnsi="Geneva" w:cs="仿宋_GB2312"/>
          <w:color w:val="000000"/>
          <w:kern w:val="0"/>
          <w:sz w:val="32"/>
          <w:szCs w:val="32"/>
          <w:lang w:val="en-US" w:eastAsia="zh-CN"/>
        </w:rPr>
        <w:t>项目</w:t>
      </w:r>
      <w:r>
        <w:rPr>
          <w:rFonts w:hint="eastAsia" w:ascii="仿宋_GB2312" w:eastAsia="仿宋_GB2312"/>
          <w:sz w:val="32"/>
          <w:szCs w:val="32"/>
          <w:lang w:val="en-US" w:eastAsia="zh-CN"/>
        </w:rPr>
        <w:t>资金的实际</w:t>
      </w:r>
      <w:r>
        <w:rPr>
          <w:rFonts w:hint="eastAsia" w:ascii="仿宋_GB2312" w:hAnsi="Geneva" w:eastAsia="仿宋_GB2312" w:cs="仿宋_GB2312"/>
          <w:color w:val="000000"/>
          <w:kern w:val="0"/>
          <w:sz w:val="32"/>
          <w:szCs w:val="32"/>
        </w:rPr>
        <w:t>情况</w:t>
      </w:r>
      <w:r>
        <w:rPr>
          <w:rFonts w:hint="eastAsia" w:ascii="仿宋_GB2312" w:hAnsi="华文仿宋" w:eastAsia="仿宋_GB2312" w:cs="仿宋"/>
          <w:sz w:val="32"/>
          <w:szCs w:val="32"/>
        </w:rPr>
        <w:t>，</w:t>
      </w:r>
      <w:r>
        <w:rPr>
          <w:rFonts w:hint="eastAsia" w:ascii="仿宋_GB2312" w:hAnsi="Geneva" w:eastAsia="仿宋_GB2312" w:cs="仿宋_GB2312"/>
          <w:color w:val="000000"/>
          <w:kern w:val="0"/>
          <w:sz w:val="32"/>
          <w:szCs w:val="32"/>
        </w:rPr>
        <w:t>从</w:t>
      </w:r>
      <w:r>
        <w:rPr>
          <w:rFonts w:hint="eastAsia" w:ascii="仿宋_GB2312" w:hAnsi="Geneva" w:cs="仿宋_GB2312"/>
          <w:color w:val="000000"/>
          <w:kern w:val="0"/>
          <w:sz w:val="32"/>
          <w:szCs w:val="32"/>
          <w:lang w:val="en-US" w:eastAsia="zh-CN"/>
        </w:rPr>
        <w:t>决策</w:t>
      </w:r>
      <w:r>
        <w:rPr>
          <w:rFonts w:hint="eastAsia" w:ascii="仿宋_GB2312" w:hAnsi="Geneva" w:eastAsia="仿宋_GB2312" w:cs="仿宋_GB2312"/>
          <w:color w:val="000000"/>
          <w:kern w:val="0"/>
          <w:sz w:val="32"/>
          <w:szCs w:val="32"/>
          <w:lang w:eastAsia="zh-CN"/>
        </w:rPr>
        <w:t>、过程、产出、</w:t>
      </w:r>
      <w:r>
        <w:rPr>
          <w:rFonts w:hint="eastAsia" w:ascii="仿宋_GB2312" w:hAnsi="Geneva" w:cs="仿宋_GB2312"/>
          <w:color w:val="000000"/>
          <w:kern w:val="0"/>
          <w:sz w:val="32"/>
          <w:szCs w:val="32"/>
          <w:lang w:val="en-US" w:eastAsia="zh-CN"/>
        </w:rPr>
        <w:t>效益</w:t>
      </w:r>
      <w:r>
        <w:rPr>
          <w:rFonts w:hint="eastAsia" w:ascii="仿宋_GB2312" w:hAnsi="Geneva" w:cs="仿宋_GB2312"/>
          <w:color w:val="000000"/>
          <w:kern w:val="0"/>
          <w:sz w:val="32"/>
          <w:szCs w:val="32"/>
          <w:highlight w:val="none"/>
          <w:lang w:val="en-US" w:eastAsia="zh-CN"/>
        </w:rPr>
        <w:t>四方面</w:t>
      </w:r>
      <w:r>
        <w:rPr>
          <w:rFonts w:hint="eastAsia" w:ascii="仿宋_GB2312" w:hAnsi="Geneva" w:eastAsia="仿宋_GB2312" w:cs="仿宋_GB2312"/>
          <w:color w:val="000000"/>
          <w:kern w:val="0"/>
          <w:sz w:val="32"/>
          <w:szCs w:val="32"/>
        </w:rPr>
        <w:t>入手，</w:t>
      </w:r>
      <w:r>
        <w:rPr>
          <w:rFonts w:hint="eastAsia" w:ascii="仿宋_GB2312" w:hAnsi="华文仿宋" w:eastAsia="仿宋_GB2312" w:cs="仿宋"/>
          <w:sz w:val="32"/>
          <w:szCs w:val="32"/>
        </w:rPr>
        <w:t>设计本次绩效评价指标体系。</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（1）</w:t>
      </w:r>
      <w:r>
        <w:rPr>
          <w:rFonts w:hint="eastAsia" w:ascii="仿宋_GB2312" w:hAnsi="Geneva" w:cs="仿宋_GB2312"/>
          <w:color w:val="000000"/>
          <w:kern w:val="0"/>
          <w:sz w:val="32"/>
          <w:szCs w:val="32"/>
          <w:lang w:val="en-US" w:eastAsia="zh-CN"/>
        </w:rPr>
        <w:t>决策</w:t>
      </w:r>
      <w:r>
        <w:rPr>
          <w:rFonts w:hint="eastAsia" w:ascii="仿宋_GB2312" w:hAnsi="Geneva" w:eastAsia="仿宋_GB2312" w:cs="仿宋_GB2312"/>
          <w:color w:val="000000"/>
          <w:kern w:val="0"/>
          <w:sz w:val="32"/>
          <w:szCs w:val="32"/>
          <w:lang w:val="en-US" w:eastAsia="zh-CN"/>
        </w:rPr>
        <w:t>：从项目的前期准备、资金分配和资金落实</w:t>
      </w:r>
      <w:r>
        <w:rPr>
          <w:rFonts w:hint="eastAsia" w:ascii="仿宋_GB2312" w:hAnsi="Geneva" w:cs="仿宋_GB2312"/>
          <w:color w:val="000000"/>
          <w:kern w:val="0"/>
          <w:sz w:val="32"/>
          <w:szCs w:val="32"/>
          <w:lang w:val="en-US" w:eastAsia="zh-CN"/>
        </w:rPr>
        <w:t>等方面分析</w:t>
      </w:r>
      <w:r>
        <w:rPr>
          <w:rFonts w:hint="eastAsia" w:ascii="仿宋_GB2312" w:hAnsi="Geneva" w:eastAsia="仿宋_GB2312" w:cs="仿宋_GB2312"/>
          <w:color w:val="000000"/>
          <w:kern w:val="0"/>
          <w:sz w:val="32"/>
          <w:szCs w:val="32"/>
          <w:lang w:val="en-US" w:eastAsia="zh-CN"/>
        </w:rPr>
        <w:t>项目前期管理情况。主要考核项目开展前期的准备工作是否充足，包括项目的申报是否合规，项目的目标任务是否明确、清晰，</w:t>
      </w:r>
      <w:r>
        <w:rPr>
          <w:rFonts w:hint="eastAsia" w:ascii="仿宋_GB2312" w:hAnsi="Geneva" w:eastAsia="仿宋_GB2312" w:cs="仿宋_GB2312"/>
          <w:color w:val="000000"/>
          <w:kern w:val="0"/>
          <w:sz w:val="32"/>
          <w:szCs w:val="32"/>
          <w:highlight w:val="none"/>
          <w:lang w:val="en-US" w:eastAsia="zh-CN"/>
        </w:rPr>
        <w:t>为更好的</w:t>
      </w:r>
      <w:r>
        <w:rPr>
          <w:rFonts w:hint="eastAsia" w:ascii="仿宋_GB2312" w:hAnsi="Geneva" w:eastAsia="仿宋_GB2312" w:cs="仿宋_GB2312"/>
          <w:color w:val="000000"/>
          <w:kern w:val="0"/>
          <w:sz w:val="32"/>
          <w:szCs w:val="32"/>
          <w:lang w:val="en-US" w:eastAsia="zh-CN"/>
        </w:rPr>
        <w:t>开展、完成各项目是否制定具体的实施方案；考核在分配资金时是否按照资金管理办法，合理分配资金；考核为顺利开展项目，资金是否及时足额到位。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Geneva" w:eastAsia="仿宋_GB2312" w:cs="仿宋_GB2312"/>
          <w:color w:val="000000"/>
          <w:kern w:val="0"/>
          <w:sz w:val="32"/>
          <w:szCs w:val="32"/>
        </w:rPr>
      </w:pPr>
      <w:r>
        <w:rPr>
          <w:rFonts w:hint="eastAsia" w:ascii="仿宋_GB2312" w:hAnsi="Geneva" w:eastAsia="仿宋_GB2312" w:cs="仿宋_GB2312"/>
          <w:color w:val="000000"/>
          <w:kern w:val="0"/>
          <w:sz w:val="32"/>
          <w:szCs w:val="32"/>
          <w:lang w:val="en-US" w:eastAsia="zh-CN"/>
        </w:rPr>
        <w:t>（2）过程</w:t>
      </w:r>
      <w:r>
        <w:rPr>
          <w:rFonts w:hint="eastAsia" w:ascii="仿宋_GB2312" w:eastAsia="仿宋_GB2312"/>
          <w:sz w:val="32"/>
          <w:szCs w:val="32"/>
        </w:rPr>
        <w:t>：从项目管理、财务管理两个方面分析项目实施过程</w:t>
      </w:r>
      <w:r>
        <w:rPr>
          <w:rFonts w:hint="eastAsia" w:ascii="仿宋_GB2312" w:eastAsia="仿宋_GB2312"/>
          <w:sz w:val="32"/>
          <w:szCs w:val="32"/>
          <w:lang w:eastAsia="zh-CN"/>
        </w:rPr>
        <w:t>和资金使用</w:t>
      </w:r>
      <w:r>
        <w:rPr>
          <w:rFonts w:hint="eastAsia" w:ascii="仿宋_GB2312" w:eastAsia="仿宋_GB2312"/>
          <w:sz w:val="32"/>
          <w:szCs w:val="32"/>
          <w:highlight w:val="none"/>
          <w:lang w:eastAsia="zh-CN"/>
        </w:rPr>
        <w:t>过程</w:t>
      </w:r>
      <w:r>
        <w:rPr>
          <w:rFonts w:hint="eastAsia" w:ascii="仿宋_GB2312" w:eastAsia="仿宋_GB2312"/>
          <w:sz w:val="32"/>
          <w:szCs w:val="32"/>
          <w:highlight w:val="none"/>
        </w:rPr>
        <w:t>的管理</w:t>
      </w:r>
      <w:r>
        <w:rPr>
          <w:rFonts w:hint="eastAsia" w:ascii="仿宋_GB2312" w:eastAsia="仿宋_GB2312"/>
          <w:sz w:val="32"/>
          <w:szCs w:val="32"/>
        </w:rPr>
        <w:t>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（3）产出</w:t>
      </w:r>
      <w:r>
        <w:rPr>
          <w:rFonts w:hint="eastAsia" w:ascii="仿宋_GB2312" w:eastAsia="仿宋_GB2312"/>
          <w:sz w:val="32"/>
          <w:szCs w:val="32"/>
        </w:rPr>
        <w:t>：从数量、质量、时效</w:t>
      </w:r>
      <w:r>
        <w:rPr>
          <w:rFonts w:hint="eastAsia" w:ascii="仿宋_GB2312"/>
          <w:sz w:val="32"/>
          <w:szCs w:val="32"/>
          <w:lang w:eastAsia="zh-CN"/>
        </w:rPr>
        <w:t>、成本四</w:t>
      </w:r>
      <w:r>
        <w:rPr>
          <w:rFonts w:hint="eastAsia" w:ascii="仿宋_GB2312" w:eastAsia="仿宋_GB2312"/>
          <w:sz w:val="32"/>
          <w:szCs w:val="32"/>
        </w:rPr>
        <w:t>个方面分析项目</w:t>
      </w:r>
      <w:r>
        <w:rPr>
          <w:rFonts w:hint="eastAsia" w:ascii="仿宋_GB2312" w:hAnsi="Geneva" w:eastAsia="仿宋_GB2312" w:cs="仿宋_GB2312"/>
          <w:color w:val="000000"/>
          <w:kern w:val="0"/>
          <w:sz w:val="32"/>
          <w:szCs w:val="32"/>
          <w:lang w:eastAsia="zh-CN"/>
        </w:rPr>
        <w:t>的</w:t>
      </w:r>
      <w:r>
        <w:rPr>
          <w:rFonts w:hint="eastAsia" w:ascii="仿宋_GB2312" w:hAnsi="Geneva" w:eastAsia="仿宋_GB2312" w:cs="仿宋_GB2312"/>
          <w:color w:val="000000"/>
          <w:kern w:val="0"/>
          <w:sz w:val="32"/>
          <w:szCs w:val="32"/>
          <w:lang w:val="en-US" w:eastAsia="zh-CN"/>
        </w:rPr>
        <w:t>完成</w:t>
      </w:r>
      <w:r>
        <w:rPr>
          <w:rFonts w:hint="eastAsia" w:ascii="仿宋_GB2312" w:hAnsi="Geneva" w:cs="仿宋_GB2312"/>
          <w:color w:val="000000"/>
          <w:kern w:val="0"/>
          <w:sz w:val="32"/>
          <w:szCs w:val="32"/>
          <w:lang w:val="en-US" w:eastAsia="zh-CN"/>
        </w:rPr>
        <w:t>数量</w:t>
      </w:r>
      <w:r>
        <w:rPr>
          <w:rFonts w:hint="eastAsia" w:ascii="仿宋_GB2312" w:hAnsi="Geneva" w:eastAsia="仿宋_GB2312" w:cs="仿宋_GB2312"/>
          <w:color w:val="000000"/>
          <w:kern w:val="0"/>
          <w:sz w:val="32"/>
          <w:szCs w:val="32"/>
          <w:lang w:val="en-US" w:eastAsia="zh-CN"/>
        </w:rPr>
        <w:t>、完成质量</w:t>
      </w:r>
      <w:r>
        <w:rPr>
          <w:rFonts w:hint="eastAsia" w:ascii="仿宋_GB2312" w:hAnsi="Geneva" w:cs="仿宋_GB2312"/>
          <w:color w:val="000000"/>
          <w:kern w:val="0"/>
          <w:sz w:val="32"/>
          <w:szCs w:val="32"/>
          <w:lang w:val="en-US" w:eastAsia="zh-CN"/>
        </w:rPr>
        <w:t>、</w:t>
      </w:r>
      <w:r>
        <w:rPr>
          <w:rFonts w:hint="eastAsia" w:ascii="仿宋_GB2312" w:hAnsi="Geneva" w:eastAsia="仿宋_GB2312" w:cs="仿宋_GB2312"/>
          <w:color w:val="000000"/>
          <w:kern w:val="0"/>
          <w:sz w:val="32"/>
          <w:szCs w:val="32"/>
          <w:lang w:val="en-US" w:eastAsia="zh-CN"/>
        </w:rPr>
        <w:t>完成及时性</w:t>
      </w:r>
      <w:r>
        <w:rPr>
          <w:rFonts w:hint="eastAsia" w:ascii="仿宋_GB2312" w:hAnsi="Geneva" w:cs="仿宋_GB2312"/>
          <w:color w:val="000000"/>
          <w:kern w:val="0"/>
          <w:sz w:val="32"/>
          <w:szCs w:val="32"/>
          <w:lang w:val="en-US" w:eastAsia="zh-CN"/>
        </w:rPr>
        <w:t>及成本控制情况</w:t>
      </w:r>
      <w:r>
        <w:rPr>
          <w:rFonts w:hint="eastAsia" w:ascii="仿宋_GB2312" w:hAnsi="Geneva"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华文仿宋" w:eastAsia="仿宋_GB2312" w:cs="仿宋"/>
          <w:color w:val="000000"/>
          <w:sz w:val="32"/>
          <w:szCs w:val="32"/>
          <w:lang w:eastAsia="zh-CN"/>
        </w:rPr>
      </w:pPr>
      <w:r>
        <w:rPr>
          <w:rFonts w:hint="eastAsia" w:ascii="仿宋_GB2312" w:hAnsi="Geneva" w:eastAsia="仿宋_GB2312" w:cs="仿宋_GB2312"/>
          <w:color w:val="000000"/>
          <w:kern w:val="0"/>
          <w:sz w:val="32"/>
          <w:szCs w:val="32"/>
          <w:lang w:val="en-US" w:eastAsia="zh-CN"/>
        </w:rPr>
        <w:t>（4）</w:t>
      </w:r>
      <w:r>
        <w:rPr>
          <w:rFonts w:hint="eastAsia" w:ascii="仿宋_GB2312" w:hAnsi="Geneva" w:cs="仿宋_GB2312"/>
          <w:color w:val="000000"/>
          <w:kern w:val="0"/>
          <w:sz w:val="32"/>
          <w:szCs w:val="32"/>
          <w:lang w:val="en-US" w:eastAsia="zh-CN"/>
        </w:rPr>
        <w:t>效益</w:t>
      </w:r>
      <w:r>
        <w:rPr>
          <w:rFonts w:hint="eastAsia" w:ascii="仿宋_GB2312" w:hAnsi="Geneva" w:eastAsia="仿宋_GB2312" w:cs="仿宋_GB2312"/>
          <w:color w:val="000000"/>
          <w:kern w:val="0"/>
          <w:sz w:val="32"/>
          <w:szCs w:val="32"/>
          <w:lang w:val="en-US" w:eastAsia="zh-CN"/>
        </w:rPr>
        <w:t>：</w:t>
      </w:r>
      <w:r>
        <w:rPr>
          <w:rFonts w:hint="eastAsia" w:ascii="仿宋_GB2312" w:eastAsia="仿宋_GB2312"/>
          <w:sz w:val="32"/>
          <w:szCs w:val="32"/>
        </w:rPr>
        <w:t>从社会效益、可持续影响和满意度</w:t>
      </w:r>
      <w:r>
        <w:rPr>
          <w:rFonts w:hint="eastAsia" w:ascii="仿宋_GB2312"/>
          <w:sz w:val="32"/>
          <w:szCs w:val="32"/>
          <w:lang w:val="en-US" w:eastAsia="zh-CN"/>
        </w:rPr>
        <w:t>三</w:t>
      </w:r>
      <w:r>
        <w:rPr>
          <w:rFonts w:hint="eastAsia" w:ascii="仿宋_GB2312" w:eastAsia="仿宋_GB2312"/>
          <w:sz w:val="32"/>
          <w:szCs w:val="32"/>
        </w:rPr>
        <w:t>个方面分析项目</w:t>
      </w:r>
      <w:r>
        <w:rPr>
          <w:rFonts w:hint="eastAsia" w:ascii="仿宋_GB2312" w:eastAsia="仿宋_GB2312"/>
          <w:sz w:val="32"/>
          <w:szCs w:val="32"/>
          <w:lang w:eastAsia="zh-CN"/>
        </w:rPr>
        <w:t>实施</w:t>
      </w:r>
      <w:r>
        <w:rPr>
          <w:rFonts w:hint="eastAsia" w:ascii="仿宋_GB2312" w:eastAsia="仿宋_GB2312"/>
          <w:sz w:val="32"/>
          <w:szCs w:val="32"/>
        </w:rPr>
        <w:t>产生的效益</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3" w:firstLineChars="200"/>
        <w:contextualSpacing/>
        <w:textAlignment w:val="auto"/>
        <w:outlineLvl w:val="2"/>
        <w:rPr>
          <w:rFonts w:hint="eastAsia" w:ascii="仿宋_GB2312" w:hAnsi="Geneva" w:eastAsia="仿宋_GB2312"/>
          <w:b/>
          <w:bCs/>
          <w:color w:val="000000"/>
          <w:kern w:val="0"/>
          <w:sz w:val="32"/>
          <w:szCs w:val="32"/>
          <w:lang w:val="en-US" w:eastAsia="zh-CN"/>
        </w:rPr>
      </w:pPr>
      <w:bookmarkStart w:id="41" w:name="_Toc18552"/>
      <w:bookmarkStart w:id="42" w:name="_Toc25731"/>
      <w:bookmarkStart w:id="43" w:name="_Toc20957"/>
      <w:r>
        <w:rPr>
          <w:rFonts w:hint="eastAsia" w:ascii="仿宋_GB2312" w:hAnsi="Geneva" w:eastAsia="仿宋_GB2312"/>
          <w:b/>
          <w:bCs/>
          <w:color w:val="000000"/>
          <w:kern w:val="0"/>
          <w:sz w:val="32"/>
          <w:szCs w:val="32"/>
          <w:lang w:val="en-US" w:eastAsia="zh-CN"/>
        </w:rPr>
        <w:t>7.设计调查问卷</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Geneva" w:eastAsia="仿宋_GB2312" w:cs="宋体"/>
          <w:color w:val="0000FF"/>
          <w:kern w:val="0"/>
          <w:sz w:val="32"/>
          <w:szCs w:val="32"/>
          <w:lang w:val="en-US" w:eastAsia="zh-CN" w:bidi="ar-SA"/>
        </w:rPr>
      </w:pPr>
      <w:r>
        <w:rPr>
          <w:rFonts w:hint="eastAsia" w:ascii="仿宋_GB2312" w:hAnsi="Geneva" w:eastAsia="仿宋_GB2312"/>
          <w:color w:val="000000"/>
          <w:kern w:val="0"/>
          <w:sz w:val="32"/>
          <w:szCs w:val="32"/>
        </w:rPr>
        <w:t>结合项目的实际情况，合理选择问卷发放的范围，确定样本量和最低回收率，并针对项目情况，设计调查问卷。</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1"/>
        <w:rPr>
          <w:rFonts w:hint="eastAsia" w:ascii="仿宋_GB2312" w:eastAsia="仿宋_GB2312"/>
          <w:color w:val="0000FF"/>
          <w:sz w:val="32"/>
          <w:szCs w:val="32"/>
        </w:rPr>
      </w:pPr>
      <w:bookmarkStart w:id="44" w:name="_Toc9224"/>
      <w:r>
        <w:rPr>
          <w:rFonts w:hint="eastAsia" w:ascii="仿宋_GB2312" w:hAnsi="Geneva" w:eastAsia="仿宋_GB2312" w:cs="仿宋_GB2312"/>
          <w:b/>
          <w:bCs/>
          <w:color w:val="000000"/>
          <w:kern w:val="0"/>
          <w:sz w:val="32"/>
          <w:szCs w:val="32"/>
          <w:lang w:eastAsia="zh-CN"/>
        </w:rPr>
        <w:t>（三）绩效评价框架</w:t>
      </w:r>
      <w:bookmarkEnd w:id="44"/>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2"/>
        <w:rPr>
          <w:rFonts w:hint="eastAsia" w:ascii="仿宋_GB2312" w:hAnsi="Geneva" w:eastAsia="仿宋_GB2312" w:cs="仿宋_GB2312"/>
          <w:b/>
          <w:bCs/>
          <w:color w:val="000000"/>
          <w:kern w:val="0"/>
          <w:sz w:val="32"/>
          <w:szCs w:val="32"/>
          <w:lang w:val="en-US" w:eastAsia="zh-CN"/>
        </w:rPr>
      </w:pPr>
      <w:bookmarkStart w:id="45" w:name="_Toc4434"/>
      <w:bookmarkStart w:id="46" w:name="_Toc31305"/>
      <w:bookmarkStart w:id="47" w:name="_Toc20902"/>
      <w:bookmarkStart w:id="48" w:name="_Toc17881"/>
      <w:r>
        <w:rPr>
          <w:rFonts w:hint="eastAsia" w:ascii="仿宋_GB2312" w:hAnsi="Geneva" w:eastAsia="仿宋_GB2312" w:cs="仿宋_GB2312"/>
          <w:b/>
          <w:bCs/>
          <w:color w:val="000000"/>
          <w:kern w:val="0"/>
          <w:sz w:val="32"/>
          <w:szCs w:val="32"/>
          <w:lang w:val="en-US" w:eastAsia="zh-CN"/>
        </w:rPr>
        <w:t>1.绩效评价原则</w:t>
      </w:r>
      <w:bookmarkEnd w:id="45"/>
      <w:bookmarkEnd w:id="46"/>
      <w:bookmarkEnd w:id="47"/>
      <w:bookmarkEnd w:id="48"/>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Geneva" w:eastAsia="仿宋_GB2312" w:cs="仿宋_GB2312"/>
          <w:color w:val="000000"/>
          <w:kern w:val="0"/>
          <w:sz w:val="32"/>
          <w:szCs w:val="32"/>
          <w:lang w:eastAsia="zh-CN"/>
        </w:rPr>
      </w:pPr>
      <w:r>
        <w:rPr>
          <w:rFonts w:hint="eastAsia" w:ascii="仿宋_GB2312" w:hAnsi="Geneva" w:eastAsia="仿宋_GB2312" w:cs="仿宋_GB2312"/>
          <w:color w:val="000000"/>
          <w:kern w:val="0"/>
          <w:sz w:val="32"/>
          <w:szCs w:val="32"/>
          <w:lang w:eastAsia="zh-CN"/>
        </w:rPr>
        <w:t>本次</w:t>
      </w:r>
      <w:r>
        <w:rPr>
          <w:rFonts w:hint="eastAsia" w:ascii="仿宋_GB2312" w:hAnsi="Geneva" w:eastAsia="仿宋_GB2312" w:cs="仿宋_GB2312"/>
          <w:color w:val="000000"/>
          <w:kern w:val="0"/>
          <w:sz w:val="32"/>
          <w:szCs w:val="32"/>
          <w:highlight w:val="none"/>
          <w:lang w:eastAsia="zh-CN"/>
        </w:rPr>
        <w:t>评价</w:t>
      </w:r>
      <w:r>
        <w:rPr>
          <w:rFonts w:hint="eastAsia" w:ascii="仿宋_GB2312" w:hAnsi="Geneva" w:eastAsia="仿宋_GB2312" w:cs="仿宋_GB2312"/>
          <w:color w:val="000000"/>
          <w:kern w:val="0"/>
          <w:sz w:val="32"/>
          <w:szCs w:val="32"/>
        </w:rPr>
        <w:t>遵循</w:t>
      </w:r>
      <w:r>
        <w:rPr>
          <w:rFonts w:hint="eastAsia" w:ascii="仿宋_GB2312" w:hAnsi="Geneva"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Geneva" w:eastAsia="仿宋_GB2312" w:cs="仿宋_GB2312"/>
          <w:b w:val="0"/>
          <w:bCs w:val="0"/>
          <w:color w:val="000000"/>
          <w:kern w:val="0"/>
          <w:sz w:val="32"/>
          <w:szCs w:val="32"/>
        </w:rPr>
      </w:pPr>
      <w:bookmarkStart w:id="49" w:name="_Toc8396"/>
      <w:bookmarkStart w:id="50" w:name="_Toc26924"/>
      <w:r>
        <w:rPr>
          <w:rFonts w:hint="eastAsia" w:ascii="仿宋_GB2312" w:hAnsi="Geneva" w:eastAsia="仿宋_GB2312" w:cs="仿宋_GB2312"/>
          <w:b w:val="0"/>
          <w:bCs w:val="0"/>
          <w:color w:val="000000"/>
          <w:kern w:val="0"/>
          <w:sz w:val="32"/>
          <w:szCs w:val="32"/>
          <w:lang w:eastAsia="zh-CN"/>
        </w:rPr>
        <w:t>（</w:t>
      </w:r>
      <w:r>
        <w:rPr>
          <w:rFonts w:hint="eastAsia" w:ascii="仿宋_GB2312" w:hAnsi="Geneva" w:eastAsia="仿宋_GB2312" w:cs="仿宋_GB2312"/>
          <w:b w:val="0"/>
          <w:bCs w:val="0"/>
          <w:color w:val="000000"/>
          <w:kern w:val="0"/>
          <w:sz w:val="32"/>
          <w:szCs w:val="32"/>
          <w:lang w:val="en-US" w:eastAsia="zh-CN"/>
        </w:rPr>
        <w:t>1）</w:t>
      </w:r>
      <w:r>
        <w:rPr>
          <w:rFonts w:hint="eastAsia" w:ascii="仿宋_GB2312" w:hAnsi="Geneva" w:eastAsia="仿宋_GB2312" w:cs="仿宋_GB2312"/>
          <w:b w:val="0"/>
          <w:bCs w:val="0"/>
          <w:color w:val="000000"/>
          <w:kern w:val="0"/>
          <w:sz w:val="32"/>
          <w:szCs w:val="32"/>
        </w:rPr>
        <w:t>科学规范原则。注重</w:t>
      </w:r>
      <w:r>
        <w:rPr>
          <w:rFonts w:hint="eastAsia" w:ascii="仿宋_GB2312" w:hAnsi="Geneva" w:cs="仿宋_GB2312"/>
          <w:b w:val="0"/>
          <w:bCs w:val="0"/>
          <w:color w:val="000000"/>
          <w:kern w:val="0"/>
          <w:sz w:val="32"/>
          <w:szCs w:val="32"/>
          <w:lang w:eastAsia="zh-CN"/>
        </w:rPr>
        <w:t>资金</w:t>
      </w:r>
      <w:r>
        <w:rPr>
          <w:rFonts w:hint="eastAsia" w:ascii="仿宋_GB2312" w:hAnsi="Geneva" w:eastAsia="仿宋_GB2312" w:cs="仿宋_GB2312"/>
          <w:b w:val="0"/>
          <w:bCs w:val="0"/>
          <w:color w:val="000000"/>
          <w:kern w:val="0"/>
          <w:sz w:val="32"/>
          <w:szCs w:val="32"/>
        </w:rPr>
        <w:t>支出的经济性、效率性和有效性，采用定量与定性相结合的方法。</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Geneva" w:eastAsia="仿宋_GB2312" w:cs="仿宋_GB2312"/>
          <w:b w:val="0"/>
          <w:bCs w:val="0"/>
          <w:color w:val="000000"/>
          <w:kern w:val="0"/>
          <w:sz w:val="32"/>
          <w:szCs w:val="32"/>
        </w:rPr>
      </w:pPr>
      <w:r>
        <w:rPr>
          <w:rFonts w:hint="eastAsia" w:ascii="仿宋_GB2312" w:hAnsi="Geneva" w:eastAsia="仿宋_GB2312" w:cs="仿宋_GB2312"/>
          <w:b w:val="0"/>
          <w:bCs w:val="0"/>
          <w:color w:val="000000"/>
          <w:kern w:val="0"/>
          <w:sz w:val="32"/>
          <w:szCs w:val="32"/>
          <w:lang w:eastAsia="zh-CN"/>
        </w:rPr>
        <w:t>（</w:t>
      </w:r>
      <w:r>
        <w:rPr>
          <w:rFonts w:hint="eastAsia" w:ascii="仿宋_GB2312" w:hAnsi="Geneva" w:eastAsia="仿宋_GB2312" w:cs="仿宋_GB2312"/>
          <w:b w:val="0"/>
          <w:bCs w:val="0"/>
          <w:color w:val="000000"/>
          <w:kern w:val="0"/>
          <w:sz w:val="32"/>
          <w:szCs w:val="32"/>
          <w:lang w:val="en-US" w:eastAsia="zh-CN"/>
        </w:rPr>
        <w:t>2）</w:t>
      </w:r>
      <w:r>
        <w:rPr>
          <w:rFonts w:hint="eastAsia" w:ascii="仿宋_GB2312" w:hAnsi="Geneva" w:eastAsia="仿宋_GB2312" w:cs="仿宋_GB2312"/>
          <w:b w:val="0"/>
          <w:bCs w:val="0"/>
          <w:color w:val="000000"/>
          <w:kern w:val="0"/>
          <w:sz w:val="32"/>
          <w:szCs w:val="32"/>
        </w:rPr>
        <w:t>公开公正原则。客观、公正，标准统一，资料真实可靠，公开并接受监督。</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Geneva" w:eastAsia="仿宋_GB2312" w:cs="仿宋_GB2312"/>
          <w:b w:val="0"/>
          <w:bCs w:val="0"/>
          <w:color w:val="000000"/>
          <w:kern w:val="0"/>
          <w:sz w:val="32"/>
          <w:szCs w:val="32"/>
        </w:rPr>
      </w:pPr>
      <w:r>
        <w:rPr>
          <w:rFonts w:hint="eastAsia" w:ascii="仿宋_GB2312" w:hAnsi="Geneva" w:eastAsia="仿宋_GB2312" w:cs="仿宋_GB2312"/>
          <w:b w:val="0"/>
          <w:bCs w:val="0"/>
          <w:color w:val="000000"/>
          <w:kern w:val="0"/>
          <w:sz w:val="32"/>
          <w:szCs w:val="32"/>
          <w:lang w:eastAsia="zh-CN"/>
        </w:rPr>
        <w:t>（</w:t>
      </w:r>
      <w:r>
        <w:rPr>
          <w:rFonts w:hint="eastAsia" w:ascii="仿宋_GB2312" w:hAnsi="Geneva" w:eastAsia="仿宋_GB2312" w:cs="仿宋_GB2312"/>
          <w:b w:val="0"/>
          <w:bCs w:val="0"/>
          <w:color w:val="000000"/>
          <w:kern w:val="0"/>
          <w:sz w:val="32"/>
          <w:szCs w:val="32"/>
          <w:lang w:val="en-US" w:eastAsia="zh-CN"/>
        </w:rPr>
        <w:t>3）</w:t>
      </w:r>
      <w:r>
        <w:rPr>
          <w:rFonts w:hint="eastAsia" w:ascii="仿宋_GB2312" w:hAnsi="Geneva" w:eastAsia="仿宋_GB2312" w:cs="仿宋_GB2312"/>
          <w:b w:val="0"/>
          <w:bCs w:val="0"/>
          <w:color w:val="000000"/>
          <w:kern w:val="0"/>
          <w:sz w:val="32"/>
          <w:szCs w:val="32"/>
        </w:rPr>
        <w:t>分级分类原则。按不同项目类型、不同管理级别制定不同指标体系，分别考核。</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Geneva" w:eastAsia="仿宋_GB2312" w:cs="仿宋_GB2312"/>
          <w:color w:val="000000"/>
          <w:kern w:val="0"/>
          <w:sz w:val="32"/>
          <w:szCs w:val="32"/>
        </w:rPr>
      </w:pPr>
      <w:r>
        <w:rPr>
          <w:rFonts w:hint="eastAsia" w:ascii="仿宋_GB2312" w:hAnsi="Geneva" w:eastAsia="仿宋_GB2312" w:cs="仿宋_GB2312"/>
          <w:b w:val="0"/>
          <w:bCs w:val="0"/>
          <w:color w:val="000000"/>
          <w:kern w:val="0"/>
          <w:sz w:val="32"/>
          <w:szCs w:val="32"/>
          <w:lang w:eastAsia="zh-CN"/>
        </w:rPr>
        <w:t>（</w:t>
      </w:r>
      <w:r>
        <w:rPr>
          <w:rFonts w:hint="eastAsia" w:ascii="仿宋_GB2312" w:hAnsi="Geneva" w:eastAsia="仿宋_GB2312" w:cs="仿宋_GB2312"/>
          <w:b w:val="0"/>
          <w:bCs w:val="0"/>
          <w:color w:val="000000"/>
          <w:kern w:val="0"/>
          <w:sz w:val="32"/>
          <w:szCs w:val="32"/>
          <w:lang w:val="en-US" w:eastAsia="zh-CN"/>
        </w:rPr>
        <w:t>4）</w:t>
      </w:r>
      <w:r>
        <w:rPr>
          <w:rFonts w:hint="eastAsia" w:ascii="仿宋_GB2312" w:hAnsi="Geneva" w:eastAsia="仿宋_GB2312" w:cs="仿宋_GB2312"/>
          <w:b w:val="0"/>
          <w:bCs w:val="0"/>
          <w:color w:val="000000"/>
          <w:kern w:val="0"/>
          <w:sz w:val="32"/>
          <w:szCs w:val="32"/>
        </w:rPr>
        <w:t>绩效相关原则。</w:t>
      </w:r>
      <w:r>
        <w:rPr>
          <w:rFonts w:hint="eastAsia" w:ascii="仿宋_GB2312" w:hAnsi="Geneva" w:eastAsia="仿宋_GB2312" w:cs="仿宋_GB2312"/>
          <w:color w:val="000000"/>
          <w:kern w:val="0"/>
          <w:sz w:val="32"/>
          <w:szCs w:val="32"/>
        </w:rPr>
        <w:t>针对具体支出及其产出绩效进行，评价结果能清晰反映支出和产出绩效之间的对应关系。</w:t>
      </w:r>
      <w:bookmarkEnd w:id="49"/>
      <w:bookmarkEnd w:id="50"/>
      <w:bookmarkStart w:id="51" w:name="_Toc27663"/>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2"/>
        <w:rPr>
          <w:rFonts w:hint="eastAsia" w:ascii="仿宋_GB2312" w:hAnsi="Geneva" w:eastAsia="仿宋_GB2312" w:cs="仿宋_GB2312"/>
          <w:b/>
          <w:bCs/>
          <w:color w:val="000000"/>
          <w:kern w:val="0"/>
          <w:sz w:val="32"/>
          <w:szCs w:val="32"/>
          <w:lang w:val="en-US" w:eastAsia="zh-CN"/>
        </w:rPr>
      </w:pPr>
      <w:bookmarkStart w:id="52" w:name="_Toc24761"/>
      <w:bookmarkStart w:id="53" w:name="_Toc17936"/>
      <w:r>
        <w:rPr>
          <w:rFonts w:hint="eastAsia" w:ascii="仿宋_GB2312" w:hAnsi="Geneva" w:eastAsia="仿宋_GB2312" w:cs="仿宋_GB2312"/>
          <w:b/>
          <w:bCs/>
          <w:color w:val="000000"/>
          <w:kern w:val="0"/>
          <w:sz w:val="32"/>
          <w:szCs w:val="32"/>
          <w:lang w:val="en-US" w:eastAsia="zh-CN"/>
        </w:rPr>
        <w:t>2.绩效标准</w:t>
      </w:r>
      <w:bookmarkEnd w:id="51"/>
      <w:bookmarkEnd w:id="52"/>
      <w:bookmarkEnd w:id="53"/>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default"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本次评价采用了计划标准、定量标准</w:t>
      </w:r>
      <w:r>
        <w:rPr>
          <w:rFonts w:hint="eastAsia" w:ascii="仿宋_GB2312" w:hAnsi="Geneva" w:cs="仿宋_GB2312"/>
          <w:color w:val="000000"/>
          <w:kern w:val="0"/>
          <w:sz w:val="32"/>
          <w:szCs w:val="32"/>
          <w:lang w:val="en-US" w:eastAsia="zh-CN"/>
        </w:rPr>
        <w:t>及</w:t>
      </w:r>
      <w:r>
        <w:rPr>
          <w:rFonts w:hint="eastAsia" w:ascii="仿宋_GB2312" w:hAnsi="Geneva" w:eastAsia="仿宋_GB2312" w:cs="仿宋_GB2312"/>
          <w:color w:val="000000"/>
          <w:kern w:val="0"/>
          <w:sz w:val="32"/>
          <w:szCs w:val="32"/>
          <w:lang w:val="en-US" w:eastAsia="zh-CN"/>
        </w:rPr>
        <w:t>定性标准相结合的</w:t>
      </w:r>
      <w:r>
        <w:rPr>
          <w:rFonts w:hint="eastAsia" w:ascii="仿宋_GB2312" w:hAnsi="Geneva" w:cs="仿宋_GB2312"/>
          <w:color w:val="000000"/>
          <w:kern w:val="0"/>
          <w:sz w:val="32"/>
          <w:szCs w:val="32"/>
          <w:lang w:val="en-US" w:eastAsia="zh-CN"/>
        </w:rPr>
        <w:t>方式</w:t>
      </w:r>
      <w:r>
        <w:rPr>
          <w:rFonts w:hint="eastAsia" w:ascii="仿宋_GB2312" w:hAnsi="Geneva" w:eastAsia="仿宋_GB2312" w:cs="仿宋_GB2312"/>
          <w:color w:val="000000"/>
          <w:kern w:val="0"/>
          <w:sz w:val="32"/>
          <w:szCs w:val="32"/>
          <w:lang w:val="en-US" w:eastAsia="zh-CN"/>
        </w:rPr>
        <w:t>，具体为：</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rPr>
      </w:pPr>
      <w:r>
        <w:rPr>
          <w:rFonts w:hint="eastAsia" w:ascii="仿宋_GB2312" w:hAnsi="Geneva" w:eastAsia="仿宋_GB2312" w:cs="仿宋_GB2312"/>
          <w:b w:val="0"/>
          <w:bCs w:val="0"/>
          <w:color w:val="000000"/>
          <w:kern w:val="0"/>
          <w:sz w:val="32"/>
          <w:szCs w:val="32"/>
          <w:lang w:val="en-US" w:eastAsia="zh-CN"/>
        </w:rPr>
        <w:t>（1）计划标准。根据项目实施过程中事先制定的任务、目标、计划、预算、定额等预计数据与项目实际效益情况对比分析，进行评价。</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hAnsi="Geneva" w:eastAsia="仿宋_GB2312" w:cs="仿宋_GB2312"/>
          <w:b w:val="0"/>
          <w:bCs w:val="0"/>
          <w:color w:val="000000"/>
          <w:kern w:val="0"/>
          <w:sz w:val="32"/>
          <w:szCs w:val="32"/>
          <w:lang w:val="en-US" w:eastAsia="zh-CN"/>
        </w:rPr>
      </w:pPr>
      <w:r>
        <w:rPr>
          <w:rFonts w:hint="eastAsia" w:ascii="仿宋_GB2312" w:hAnsi="Geneva" w:eastAsia="仿宋_GB2312" w:cs="仿宋_GB2312"/>
          <w:b w:val="0"/>
          <w:bCs w:val="0"/>
          <w:color w:val="000000"/>
          <w:kern w:val="0"/>
          <w:sz w:val="32"/>
          <w:szCs w:val="32"/>
          <w:lang w:val="en-US" w:eastAsia="zh-CN"/>
        </w:rPr>
        <w:t>（2）定量标准。在相关数据统计和资料整理核实的基础上，通过综合分析，按照资料的搜集、数据的整理和统计应用分析等三个步骤对标准值进行测定。</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eastAsia="仿宋_GB2312" w:cs="仿宋_GB2312"/>
          <w:color w:val="000000"/>
          <w:kern w:val="0"/>
          <w:sz w:val="32"/>
          <w:szCs w:val="32"/>
          <w:lang w:val="en-US" w:eastAsia="zh-CN"/>
        </w:rPr>
      </w:pPr>
      <w:r>
        <w:rPr>
          <w:rFonts w:hint="eastAsia" w:ascii="仿宋_GB2312" w:hAnsi="Geneva" w:eastAsia="仿宋_GB2312" w:cs="仿宋_GB2312"/>
          <w:b w:val="0"/>
          <w:bCs w:val="0"/>
          <w:color w:val="000000"/>
          <w:kern w:val="0"/>
          <w:sz w:val="32"/>
          <w:szCs w:val="32"/>
          <w:lang w:val="en-US" w:eastAsia="zh-CN"/>
        </w:rPr>
        <w:t>（3）定性标准。</w:t>
      </w:r>
      <w:r>
        <w:rPr>
          <w:rFonts w:hint="eastAsia" w:ascii="仿宋_GB2312" w:hAnsi="Geneva" w:eastAsia="仿宋_GB2312" w:cs="仿宋_GB2312"/>
          <w:color w:val="000000"/>
          <w:kern w:val="0"/>
          <w:sz w:val="32"/>
          <w:szCs w:val="32"/>
          <w:lang w:val="en-US" w:eastAsia="zh-CN"/>
        </w:rPr>
        <w:t>根据前期所设计的绩效评价指标体系各项指标概念与内涵，运用相应的评语确定资金支出后项目实施所获得的成绩和取得的效果，尤其是对难以量化的指标均采用定性描述。</w:t>
      </w:r>
    </w:p>
    <w:p>
      <w:pPr>
        <w:keepNext w:val="0"/>
        <w:keepLines w:val="0"/>
        <w:pageBreakBefore w:val="0"/>
        <w:widowControl w:val="0"/>
        <w:kinsoku/>
        <w:wordWrap/>
        <w:overflowPunct/>
        <w:topLinePunct w:val="0"/>
        <w:autoSpaceDE/>
        <w:autoSpaceDN/>
        <w:bidi w:val="0"/>
        <w:adjustRightInd w:val="0"/>
        <w:snapToGrid w:val="0"/>
        <w:spacing w:line="660" w:lineRule="exact"/>
        <w:ind w:firstLine="643" w:firstLineChars="200"/>
        <w:textAlignment w:val="auto"/>
        <w:outlineLvl w:val="1"/>
        <w:rPr>
          <w:rFonts w:hint="eastAsia" w:ascii="仿宋_GB2312" w:hAnsi="Geneva" w:eastAsia="仿宋_GB2312" w:cs="仿宋_GB2312"/>
          <w:b/>
          <w:bCs/>
          <w:color w:val="000000"/>
          <w:kern w:val="0"/>
          <w:sz w:val="32"/>
          <w:szCs w:val="32"/>
          <w:lang w:val="en-US" w:eastAsia="zh-CN"/>
        </w:rPr>
      </w:pPr>
      <w:bookmarkStart w:id="54" w:name="_Toc5743"/>
      <w:r>
        <w:rPr>
          <w:rFonts w:hint="eastAsia" w:ascii="仿宋_GB2312" w:hAnsi="Geneva" w:eastAsia="仿宋_GB2312" w:cs="仿宋_GB2312"/>
          <w:b/>
          <w:bCs/>
          <w:color w:val="000000"/>
          <w:kern w:val="0"/>
          <w:sz w:val="32"/>
          <w:szCs w:val="32"/>
          <w:lang w:val="en-US" w:eastAsia="zh-CN"/>
        </w:rPr>
        <w:t>（四）证据收集方法</w:t>
      </w:r>
      <w:bookmarkEnd w:id="54"/>
    </w:p>
    <w:p>
      <w:pPr>
        <w:keepNext w:val="0"/>
        <w:keepLines w:val="0"/>
        <w:pageBreakBefore w:val="0"/>
        <w:widowControl w:val="0"/>
        <w:kinsoku/>
        <w:wordWrap/>
        <w:overflowPunct/>
        <w:topLinePunct w:val="0"/>
        <w:autoSpaceDE/>
        <w:autoSpaceDN/>
        <w:bidi w:val="0"/>
        <w:adjustRightInd w:val="0"/>
        <w:snapToGrid w:val="0"/>
        <w:spacing w:line="660" w:lineRule="exact"/>
        <w:ind w:firstLine="643" w:firstLineChars="200"/>
        <w:textAlignment w:val="auto"/>
        <w:outlineLvl w:val="2"/>
        <w:rPr>
          <w:rFonts w:hint="eastAsia" w:ascii="仿宋_GB2312" w:hAnsi="Geneva" w:eastAsia="仿宋_GB2312" w:cs="仿宋_GB2312"/>
          <w:b/>
          <w:bCs/>
          <w:color w:val="000000"/>
          <w:kern w:val="0"/>
          <w:sz w:val="32"/>
          <w:szCs w:val="32"/>
          <w:lang w:val="en-US" w:eastAsia="zh-CN"/>
        </w:rPr>
      </w:pPr>
      <w:bookmarkStart w:id="55" w:name="_Toc7209"/>
      <w:bookmarkStart w:id="56" w:name="_Toc5466"/>
      <w:bookmarkStart w:id="57" w:name="_Toc3183"/>
      <w:r>
        <w:rPr>
          <w:rFonts w:hint="eastAsia" w:ascii="仿宋_GB2312" w:hAnsi="Geneva" w:eastAsia="仿宋_GB2312" w:cs="仿宋_GB2312"/>
          <w:b/>
          <w:bCs/>
          <w:color w:val="000000"/>
          <w:kern w:val="0"/>
          <w:sz w:val="32"/>
          <w:szCs w:val="32"/>
          <w:lang w:val="en-US" w:eastAsia="zh-CN"/>
        </w:rPr>
        <w:t>1.资料查阅收集</w:t>
      </w:r>
      <w:bookmarkEnd w:id="55"/>
      <w:bookmarkEnd w:id="56"/>
      <w:bookmarkEnd w:id="57"/>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按照</w:t>
      </w:r>
      <w:r>
        <w:rPr>
          <w:rFonts w:hint="eastAsia" w:ascii="仿宋_GB2312" w:hAnsi="Geneva" w:cs="仿宋_GB2312"/>
          <w:color w:val="000000"/>
          <w:kern w:val="0"/>
          <w:sz w:val="32"/>
          <w:szCs w:val="32"/>
          <w:lang w:val="en-US" w:eastAsia="zh-CN"/>
        </w:rPr>
        <w:t>绩效评价</w:t>
      </w:r>
      <w:r>
        <w:rPr>
          <w:rFonts w:hint="eastAsia" w:ascii="仿宋_GB2312" w:hAnsi="Geneva" w:eastAsia="仿宋_GB2312" w:cs="仿宋_GB2312"/>
          <w:color w:val="000000"/>
          <w:kern w:val="0"/>
          <w:sz w:val="32"/>
          <w:szCs w:val="32"/>
          <w:lang w:val="en-US" w:eastAsia="zh-CN"/>
        </w:rPr>
        <w:t>方案要求，对项目实施展开资料查阅收集工作，主要如下：</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（1）项目立项、批复，项目调整或变更等相关文件资料；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（2）绩效目标申报表等相关文件资料；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（3）项目管理机构相关机构保障制度、组织管理制度等相关文件资料；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eastAsia="仿宋_GB2312" w:cs="仿宋_GB2312"/>
          <w:color w:val="000000"/>
          <w:kern w:val="0"/>
          <w:sz w:val="32"/>
          <w:szCs w:val="32"/>
          <w:lang w:val="en-US" w:eastAsia="zh-CN"/>
        </w:rPr>
      </w:pPr>
      <w:r>
        <w:rPr>
          <w:rFonts w:hint="eastAsia" w:ascii="仿宋_GB2312" w:hAnsi="Geneva" w:eastAsia="仿宋_GB2312" w:cs="仿宋_GB2312"/>
          <w:color w:val="000000"/>
          <w:kern w:val="0"/>
          <w:sz w:val="32"/>
          <w:szCs w:val="32"/>
          <w:lang w:val="en-US" w:eastAsia="zh-CN"/>
        </w:rPr>
        <w:t>（4）项目进度、费用、质量控制措施的制定、落实，项目目标完成情况（目标完成时效、目标完成程度）等相关文件资料；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cs="仿宋_GB2312"/>
          <w:color w:val="000000"/>
          <w:kern w:val="0"/>
          <w:sz w:val="32"/>
          <w:szCs w:val="32"/>
          <w:lang w:val="en-US" w:eastAsia="zh-CN"/>
        </w:rPr>
      </w:pPr>
      <w:r>
        <w:rPr>
          <w:rFonts w:hint="eastAsia" w:ascii="仿宋_GB2312" w:hAnsi="Geneva" w:cs="仿宋_GB2312"/>
          <w:color w:val="000000"/>
          <w:kern w:val="0"/>
          <w:sz w:val="32"/>
          <w:szCs w:val="32"/>
          <w:lang w:val="en-US" w:eastAsia="zh-CN"/>
        </w:rPr>
        <w:t>（5）项目政府采购、合同签订及验收等相关文件资料；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cs="仿宋_GB2312"/>
          <w:color w:val="000000"/>
          <w:kern w:val="0"/>
          <w:sz w:val="32"/>
          <w:szCs w:val="32"/>
          <w:lang w:val="en-US" w:eastAsia="zh-CN"/>
        </w:rPr>
      </w:pPr>
      <w:r>
        <w:rPr>
          <w:rFonts w:hint="eastAsia" w:ascii="仿宋_GB2312" w:hAnsi="Geneva" w:cs="仿宋_GB2312"/>
          <w:color w:val="000000"/>
          <w:kern w:val="0"/>
          <w:sz w:val="32"/>
          <w:szCs w:val="32"/>
          <w:lang w:val="en-US" w:eastAsia="zh-CN"/>
        </w:rPr>
        <w:t>（6）资金分配明细表等相关文件资料；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cs="仿宋_GB2312"/>
          <w:color w:val="000000"/>
          <w:kern w:val="0"/>
          <w:sz w:val="32"/>
          <w:szCs w:val="32"/>
          <w:lang w:val="en-US" w:eastAsia="zh-CN"/>
        </w:rPr>
      </w:pPr>
      <w:r>
        <w:rPr>
          <w:rFonts w:hint="eastAsia" w:ascii="仿宋_GB2312" w:hAnsi="Geneva" w:cs="仿宋_GB2312"/>
          <w:color w:val="000000"/>
          <w:kern w:val="0"/>
          <w:sz w:val="32"/>
          <w:szCs w:val="32"/>
          <w:lang w:val="en-US" w:eastAsia="zh-CN"/>
        </w:rPr>
        <w:t>（7）财政资金下达、到位、支出凭证等相关文件资料；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_GB2312" w:hAnsi="Geneva" w:cs="仿宋_GB2312"/>
          <w:color w:val="000000"/>
          <w:kern w:val="0"/>
          <w:sz w:val="32"/>
          <w:szCs w:val="32"/>
          <w:lang w:val="en-US" w:eastAsia="zh-CN"/>
        </w:rPr>
      </w:pPr>
      <w:r>
        <w:rPr>
          <w:rFonts w:hint="eastAsia" w:ascii="仿宋_GB2312" w:hAnsi="Geneva" w:cs="仿宋_GB2312"/>
          <w:color w:val="000000"/>
          <w:kern w:val="0"/>
          <w:sz w:val="32"/>
          <w:szCs w:val="32"/>
          <w:lang w:val="en-US" w:eastAsia="zh-CN"/>
        </w:rPr>
        <w:t>（8）会计核算制度、财务管理制度、报账制度、内部控制制度等相关文件资料。</w:t>
      </w:r>
    </w:p>
    <w:p>
      <w:pPr>
        <w:keepNext w:val="0"/>
        <w:keepLines w:val="0"/>
        <w:pageBreakBefore w:val="0"/>
        <w:widowControl w:val="0"/>
        <w:kinsoku/>
        <w:wordWrap/>
        <w:overflowPunct/>
        <w:topLinePunct w:val="0"/>
        <w:autoSpaceDE/>
        <w:autoSpaceDN/>
        <w:bidi w:val="0"/>
        <w:adjustRightInd w:val="0"/>
        <w:snapToGrid w:val="0"/>
        <w:spacing w:line="660" w:lineRule="exact"/>
        <w:ind w:firstLine="643" w:firstLineChars="200"/>
        <w:textAlignment w:val="auto"/>
        <w:outlineLvl w:val="2"/>
        <w:rPr>
          <w:rFonts w:hint="eastAsia" w:ascii="仿宋_GB2312" w:hAnsi="Geneva" w:eastAsia="仿宋_GB2312" w:cs="仿宋_GB2312"/>
          <w:b/>
          <w:bCs/>
          <w:color w:val="000000"/>
          <w:kern w:val="0"/>
          <w:sz w:val="32"/>
          <w:szCs w:val="32"/>
          <w:lang w:val="en-US" w:eastAsia="zh-CN"/>
        </w:rPr>
      </w:pPr>
      <w:bookmarkStart w:id="58" w:name="_Toc22536"/>
      <w:bookmarkStart w:id="59" w:name="_Toc25911"/>
      <w:bookmarkStart w:id="60" w:name="_Toc17086"/>
      <w:r>
        <w:rPr>
          <w:rFonts w:hint="eastAsia" w:ascii="仿宋_GB2312" w:hAnsi="Geneva" w:eastAsia="仿宋_GB2312" w:cs="仿宋_GB2312"/>
          <w:b/>
          <w:bCs/>
          <w:color w:val="000000"/>
          <w:kern w:val="0"/>
          <w:sz w:val="32"/>
          <w:szCs w:val="32"/>
          <w:lang w:val="en-US" w:eastAsia="zh-CN"/>
        </w:rPr>
        <w:t>2</w:t>
      </w:r>
      <w:r>
        <w:rPr>
          <w:rFonts w:hint="eastAsia" w:ascii="仿宋_GB2312" w:hAnsi="Geneva" w:eastAsia="仿宋_GB2312" w:cs="仿宋_GB2312"/>
          <w:color w:val="000000"/>
          <w:kern w:val="0"/>
          <w:sz w:val="32"/>
          <w:szCs w:val="32"/>
          <w:lang w:val="en-US" w:eastAsia="zh-CN"/>
        </w:rPr>
        <w:t>.</w:t>
      </w:r>
      <w:r>
        <w:rPr>
          <w:rFonts w:hint="eastAsia" w:ascii="仿宋_GB2312" w:hAnsi="Geneva" w:eastAsia="仿宋_GB2312" w:cs="仿宋_GB2312"/>
          <w:b/>
          <w:bCs/>
          <w:color w:val="000000"/>
          <w:kern w:val="0"/>
          <w:sz w:val="32"/>
          <w:szCs w:val="32"/>
          <w:lang w:val="en-US" w:eastAsia="zh-CN"/>
        </w:rPr>
        <w:t>现场勘查</w:t>
      </w:r>
      <w:bookmarkEnd w:id="58"/>
      <w:bookmarkEnd w:id="59"/>
      <w:bookmarkEnd w:id="60"/>
    </w:p>
    <w:p>
      <w:pPr>
        <w:ind w:firstLine="31680"/>
        <w:rPr>
          <w:rFonts w:hint="default"/>
          <w:sz w:val="32"/>
          <w:szCs w:val="32"/>
          <w:highlight w:val="none"/>
          <w:lang w:val="en-US" w:eastAsia="zh-CN"/>
        </w:rPr>
      </w:pPr>
      <w:r>
        <w:rPr>
          <w:rFonts w:hint="eastAsia"/>
          <w:sz w:val="32"/>
          <w:szCs w:val="32"/>
          <w:highlight w:val="none"/>
        </w:rPr>
        <w:t>根据项目实际，在</w:t>
      </w:r>
      <w:r>
        <w:rPr>
          <w:rFonts w:hint="eastAsia"/>
          <w:sz w:val="32"/>
          <w:szCs w:val="32"/>
          <w:highlight w:val="none"/>
          <w:lang w:val="en-US" w:eastAsia="zh-CN"/>
        </w:rPr>
        <w:t>部分高校图书馆</w:t>
      </w:r>
      <w:r>
        <w:rPr>
          <w:rFonts w:hint="eastAsia"/>
          <w:sz w:val="32"/>
          <w:szCs w:val="32"/>
          <w:highlight w:val="none"/>
        </w:rPr>
        <w:t>开展实地调研及绩效评价。主要勘</w:t>
      </w:r>
      <w:r>
        <w:rPr>
          <w:rFonts w:hint="eastAsia"/>
          <w:sz w:val="32"/>
          <w:szCs w:val="32"/>
          <w:highlight w:val="none"/>
          <w:lang w:eastAsia="zh-CN"/>
        </w:rPr>
        <w:t>查</w:t>
      </w:r>
      <w:r>
        <w:rPr>
          <w:rFonts w:hint="eastAsia"/>
          <w:sz w:val="32"/>
          <w:szCs w:val="32"/>
          <w:highlight w:val="none"/>
          <w:lang w:val="en-US" w:eastAsia="zh-CN"/>
        </w:rPr>
        <w:t>志书的印刷质量及保存、分配、使用情况。</w:t>
      </w:r>
    </w:p>
    <w:p>
      <w:pPr>
        <w:keepNext w:val="0"/>
        <w:keepLines w:val="0"/>
        <w:pageBreakBefore w:val="0"/>
        <w:widowControl w:val="0"/>
        <w:kinsoku/>
        <w:wordWrap/>
        <w:overflowPunct/>
        <w:topLinePunct w:val="0"/>
        <w:autoSpaceDE/>
        <w:autoSpaceDN/>
        <w:bidi w:val="0"/>
        <w:adjustRightInd w:val="0"/>
        <w:snapToGrid w:val="0"/>
        <w:spacing w:line="660" w:lineRule="exact"/>
        <w:ind w:firstLine="643" w:firstLineChars="200"/>
        <w:textAlignment w:val="auto"/>
        <w:outlineLvl w:val="2"/>
        <w:rPr>
          <w:rFonts w:hint="eastAsia" w:ascii="仿宋_GB2312" w:hAnsi="Geneva" w:eastAsia="仿宋_GB2312" w:cs="仿宋_GB2312"/>
          <w:b/>
          <w:bCs/>
          <w:color w:val="000000"/>
          <w:kern w:val="0"/>
          <w:sz w:val="32"/>
          <w:szCs w:val="32"/>
          <w:highlight w:val="none"/>
          <w:lang w:val="en-US" w:eastAsia="zh-CN"/>
        </w:rPr>
      </w:pPr>
      <w:bookmarkStart w:id="61" w:name="_Toc25854"/>
      <w:bookmarkStart w:id="62" w:name="_Toc4817"/>
      <w:bookmarkStart w:id="63" w:name="_Toc27125"/>
      <w:r>
        <w:rPr>
          <w:rFonts w:hint="eastAsia" w:ascii="仿宋_GB2312" w:hAnsi="Geneva" w:eastAsia="仿宋_GB2312" w:cs="仿宋_GB2312"/>
          <w:b/>
          <w:bCs/>
          <w:color w:val="000000"/>
          <w:kern w:val="0"/>
          <w:sz w:val="32"/>
          <w:szCs w:val="32"/>
          <w:highlight w:val="none"/>
          <w:lang w:val="en-US" w:eastAsia="zh-CN"/>
        </w:rPr>
        <w:t>3</w:t>
      </w:r>
      <w:r>
        <w:rPr>
          <w:rFonts w:hint="eastAsia" w:ascii="仿宋_GB2312" w:hAnsi="Geneva" w:eastAsia="仿宋_GB2312" w:cs="仿宋_GB2312"/>
          <w:color w:val="000000"/>
          <w:kern w:val="0"/>
          <w:sz w:val="32"/>
          <w:szCs w:val="32"/>
          <w:highlight w:val="none"/>
          <w:lang w:val="en-US" w:eastAsia="zh-CN"/>
        </w:rPr>
        <w:t>.</w:t>
      </w:r>
      <w:r>
        <w:rPr>
          <w:rFonts w:hint="eastAsia" w:ascii="仿宋_GB2312" w:hAnsi="Geneva" w:eastAsia="仿宋_GB2312" w:cs="仿宋_GB2312"/>
          <w:b/>
          <w:bCs/>
          <w:color w:val="000000"/>
          <w:kern w:val="0"/>
          <w:sz w:val="32"/>
          <w:szCs w:val="32"/>
          <w:highlight w:val="none"/>
          <w:lang w:val="en-US" w:eastAsia="zh-CN"/>
        </w:rPr>
        <w:t>问卷调查</w:t>
      </w:r>
      <w:bookmarkEnd w:id="61"/>
      <w:bookmarkEnd w:id="62"/>
      <w:bookmarkEnd w:id="63"/>
    </w:p>
    <w:p>
      <w:pPr>
        <w:ind w:firstLine="31680"/>
        <w:rPr>
          <w:rFonts w:ascii="仿宋_GB2312" w:hAnsi="Geneva" w:eastAsia="仿宋_GB2312" w:cs="Times New Roman"/>
          <w:kern w:val="0"/>
          <w:sz w:val="32"/>
          <w:szCs w:val="32"/>
          <w:highlight w:val="none"/>
        </w:rPr>
      </w:pPr>
      <w:r>
        <w:rPr>
          <w:rFonts w:hint="eastAsia" w:hAnsi="Geneva"/>
          <w:kern w:val="0"/>
          <w:sz w:val="32"/>
          <w:szCs w:val="32"/>
          <w:highlight w:val="none"/>
        </w:rPr>
        <w:t>主要对</w:t>
      </w:r>
      <w:r>
        <w:rPr>
          <w:rFonts w:hint="eastAsia" w:hAnsi="Geneva"/>
          <w:kern w:val="0"/>
          <w:sz w:val="32"/>
          <w:szCs w:val="32"/>
          <w:highlight w:val="none"/>
          <w:lang w:val="en-US" w:eastAsia="zh-CN"/>
        </w:rPr>
        <w:t>部分业务人员、志书使用单位及部分读者进行问卷调查，重点了解受益对象对志书印刷质量、编纂水平及使用情况的满意度情况。</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1"/>
        <w:rPr>
          <w:rFonts w:hint="eastAsia" w:ascii="仿宋_GB2312" w:eastAsia="仿宋_GB2312"/>
          <w:b/>
          <w:bCs/>
          <w:sz w:val="32"/>
          <w:szCs w:val="32"/>
          <w:highlight w:val="none"/>
        </w:rPr>
      </w:pPr>
      <w:bookmarkStart w:id="64" w:name="_Toc12333"/>
      <w:r>
        <w:rPr>
          <w:rFonts w:hint="eastAsia" w:ascii="仿宋_GB2312" w:eastAsia="仿宋_GB2312"/>
          <w:b/>
          <w:bCs/>
          <w:sz w:val="32"/>
          <w:szCs w:val="32"/>
          <w:highlight w:val="none"/>
        </w:rPr>
        <w:t>（五）绩效评价实施过程</w:t>
      </w:r>
      <w:bookmarkEnd w:id="64"/>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2"/>
        <w:rPr>
          <w:rFonts w:ascii="仿宋_GB2312" w:hAnsi="华文仿宋" w:eastAsia="仿宋_GB2312" w:cs="仿宋"/>
          <w:b/>
          <w:color w:val="000000"/>
          <w:sz w:val="32"/>
          <w:szCs w:val="32"/>
          <w:highlight w:val="none"/>
        </w:rPr>
      </w:pPr>
      <w:bookmarkStart w:id="65" w:name="_Toc9025"/>
      <w:bookmarkStart w:id="66" w:name="_Toc6944"/>
      <w:bookmarkStart w:id="67" w:name="_Toc13845"/>
      <w:r>
        <w:rPr>
          <w:rFonts w:hint="eastAsia" w:ascii="仿宋_GB2312" w:hAnsi="华文仿宋" w:eastAsia="仿宋_GB2312" w:cs="仿宋"/>
          <w:b/>
          <w:color w:val="000000"/>
          <w:sz w:val="32"/>
          <w:szCs w:val="32"/>
          <w:highlight w:val="none"/>
          <w:lang w:val="en-US" w:eastAsia="zh-CN"/>
        </w:rPr>
        <w:t>1.</w:t>
      </w:r>
      <w:r>
        <w:rPr>
          <w:rFonts w:hint="eastAsia" w:ascii="仿宋_GB2312" w:hAnsi="华文仿宋" w:eastAsia="仿宋_GB2312" w:cs="仿宋"/>
          <w:b/>
          <w:color w:val="000000"/>
          <w:sz w:val="32"/>
          <w:szCs w:val="32"/>
          <w:highlight w:val="none"/>
        </w:rPr>
        <w:t>项目协调推进会</w:t>
      </w:r>
      <w:bookmarkEnd w:id="65"/>
      <w:bookmarkEnd w:id="66"/>
      <w:bookmarkEnd w:id="67"/>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ascii="仿宋_GB2312" w:hAnsi="华文仿宋" w:eastAsia="仿宋_GB2312" w:cs="仿宋"/>
          <w:color w:val="000000"/>
          <w:sz w:val="32"/>
          <w:szCs w:val="32"/>
          <w:highlight w:val="none"/>
        </w:rPr>
      </w:pPr>
      <w:r>
        <w:rPr>
          <w:rFonts w:hint="eastAsia" w:ascii="仿宋_GB2312" w:hAnsi="Geneva" w:eastAsia="仿宋_GB2312" w:cs="仿宋_GB2312"/>
          <w:color w:val="000000"/>
          <w:kern w:val="0"/>
          <w:sz w:val="32"/>
          <w:szCs w:val="32"/>
          <w:highlight w:val="none"/>
        </w:rPr>
        <w:t>根据制定的绩效评价实施方案</w:t>
      </w:r>
      <w:r>
        <w:rPr>
          <w:rFonts w:hint="eastAsia" w:ascii="仿宋_GB2312" w:hAnsi="华文仿宋" w:eastAsia="仿宋_GB2312" w:cs="仿宋"/>
          <w:color w:val="000000"/>
          <w:sz w:val="32"/>
          <w:szCs w:val="32"/>
          <w:highlight w:val="none"/>
        </w:rPr>
        <w:t>，</w:t>
      </w:r>
      <w:r>
        <w:rPr>
          <w:rFonts w:hint="eastAsia" w:ascii="仿宋_GB2312" w:hAnsi="华文仿宋" w:cs="仿宋"/>
          <w:color w:val="000000"/>
          <w:sz w:val="32"/>
          <w:szCs w:val="32"/>
          <w:highlight w:val="none"/>
          <w:lang w:val="en-US" w:eastAsia="zh-CN"/>
        </w:rPr>
        <w:t>5</w:t>
      </w:r>
      <w:r>
        <w:rPr>
          <w:rFonts w:hint="eastAsia" w:ascii="仿宋_GB2312" w:hAnsi="华文仿宋" w:eastAsia="仿宋_GB2312" w:cs="仿宋"/>
          <w:color w:val="000000"/>
          <w:sz w:val="32"/>
          <w:szCs w:val="32"/>
          <w:highlight w:val="none"/>
          <w:lang w:val="en-US" w:eastAsia="zh-CN"/>
        </w:rPr>
        <w:t>月</w:t>
      </w:r>
      <w:r>
        <w:rPr>
          <w:rFonts w:hint="eastAsia" w:ascii="仿宋_GB2312" w:hAnsi="华文仿宋" w:cs="仿宋"/>
          <w:color w:val="000000"/>
          <w:sz w:val="32"/>
          <w:szCs w:val="32"/>
          <w:highlight w:val="none"/>
          <w:lang w:val="en-US" w:eastAsia="zh-CN"/>
        </w:rPr>
        <w:t>15</w:t>
      </w:r>
      <w:r>
        <w:rPr>
          <w:rFonts w:hint="eastAsia" w:ascii="仿宋_GB2312" w:hAnsi="华文仿宋" w:eastAsia="仿宋_GB2312" w:cs="仿宋"/>
          <w:color w:val="000000"/>
          <w:sz w:val="32"/>
          <w:szCs w:val="32"/>
          <w:highlight w:val="none"/>
          <w:lang w:val="en-US" w:eastAsia="zh-CN"/>
        </w:rPr>
        <w:t>日</w:t>
      </w:r>
      <w:r>
        <w:rPr>
          <w:rFonts w:hint="eastAsia" w:ascii="仿宋_GB2312" w:hAnsi="华文仿宋" w:cs="仿宋"/>
          <w:color w:val="000000"/>
          <w:sz w:val="32"/>
          <w:szCs w:val="32"/>
          <w:highlight w:val="none"/>
          <w:lang w:val="en-US" w:eastAsia="zh-CN"/>
        </w:rPr>
        <w:t>下午我室召集相关业务处室负责人召开</w:t>
      </w:r>
      <w:r>
        <w:rPr>
          <w:rFonts w:hint="eastAsia" w:ascii="仿宋_GB2312" w:hAnsi="华文仿宋" w:eastAsia="仿宋_GB2312" w:cs="仿宋"/>
          <w:color w:val="000000"/>
          <w:sz w:val="32"/>
          <w:szCs w:val="32"/>
          <w:highlight w:val="none"/>
        </w:rPr>
        <w:t>项目协调推进会，对绩效评价实施工作进行</w:t>
      </w:r>
      <w:r>
        <w:rPr>
          <w:rFonts w:hint="eastAsia" w:ascii="仿宋_GB2312" w:hAnsi="华文仿宋" w:eastAsia="仿宋_GB2312" w:cs="仿宋"/>
          <w:color w:val="000000"/>
          <w:sz w:val="32"/>
          <w:szCs w:val="32"/>
          <w:highlight w:val="none"/>
          <w:lang w:eastAsia="zh-CN"/>
        </w:rPr>
        <w:t>了</w:t>
      </w:r>
      <w:r>
        <w:rPr>
          <w:rFonts w:hint="eastAsia" w:ascii="仿宋_GB2312" w:hAnsi="华文仿宋" w:eastAsia="仿宋_GB2312" w:cs="仿宋"/>
          <w:color w:val="000000"/>
          <w:sz w:val="32"/>
          <w:szCs w:val="32"/>
          <w:highlight w:val="none"/>
        </w:rPr>
        <w:t>统筹安排，为绩效评价的顺利开展做好准备。</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2"/>
        <w:rPr>
          <w:rFonts w:hint="default" w:ascii="仿宋_GB2312" w:hAnsi="华文仿宋" w:eastAsia="仿宋_GB2312" w:cs="仿宋"/>
          <w:b/>
          <w:color w:val="000000"/>
          <w:sz w:val="32"/>
          <w:szCs w:val="32"/>
          <w:highlight w:val="none"/>
          <w:lang w:val="en-US" w:eastAsia="zh-CN"/>
        </w:rPr>
      </w:pPr>
      <w:bookmarkStart w:id="68" w:name="_Toc12456"/>
      <w:bookmarkStart w:id="69" w:name="_Toc1559"/>
      <w:bookmarkStart w:id="70" w:name="_Toc28390"/>
      <w:r>
        <w:rPr>
          <w:rFonts w:hint="eastAsia" w:ascii="仿宋_GB2312" w:hAnsi="华文仿宋" w:eastAsia="仿宋_GB2312" w:cs="仿宋"/>
          <w:b/>
          <w:color w:val="000000"/>
          <w:sz w:val="32"/>
          <w:szCs w:val="32"/>
          <w:highlight w:val="none"/>
          <w:lang w:val="en-US" w:eastAsia="zh-CN"/>
        </w:rPr>
        <w:t>2.</w:t>
      </w:r>
      <w:r>
        <w:rPr>
          <w:rFonts w:hint="eastAsia" w:ascii="仿宋_GB2312" w:hAnsi="华文仿宋" w:eastAsia="仿宋_GB2312" w:cs="仿宋"/>
          <w:b/>
          <w:color w:val="000000"/>
          <w:sz w:val="32"/>
          <w:szCs w:val="32"/>
          <w:highlight w:val="none"/>
        </w:rPr>
        <w:t>实地调研</w:t>
      </w:r>
      <w:bookmarkEnd w:id="68"/>
      <w:bookmarkEnd w:id="69"/>
      <w:bookmarkEnd w:id="70"/>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default" w:ascii="仿宋_GB2312" w:hAnsi="华文仿宋" w:eastAsia="仿宋_GB2312" w:cs="仿宋"/>
          <w:color w:val="000000"/>
          <w:sz w:val="32"/>
          <w:szCs w:val="32"/>
          <w:highlight w:val="none"/>
          <w:lang w:val="en-US" w:eastAsia="zh-CN"/>
        </w:rPr>
      </w:pPr>
      <w:r>
        <w:rPr>
          <w:rFonts w:hint="eastAsia" w:ascii="仿宋_GB2312" w:hAnsi="华文仿宋" w:eastAsia="仿宋_GB2312" w:cs="仿宋"/>
          <w:color w:val="000000"/>
          <w:sz w:val="32"/>
          <w:szCs w:val="32"/>
          <w:highlight w:val="none"/>
        </w:rPr>
        <w:t>按照评价实施方案要求，</w:t>
      </w:r>
      <w:r>
        <w:rPr>
          <w:rFonts w:hint="eastAsia" w:ascii="仿宋_GB2312" w:hAnsi="华文仿宋" w:eastAsia="仿宋_GB2312" w:cs="仿宋"/>
          <w:color w:val="000000"/>
          <w:sz w:val="32"/>
          <w:szCs w:val="32"/>
          <w:highlight w:val="none"/>
          <w:lang w:eastAsia="zh-CN"/>
        </w:rPr>
        <w:t>本次评价</w:t>
      </w:r>
      <w:r>
        <w:rPr>
          <w:rFonts w:hint="eastAsia" w:ascii="仿宋_GB2312" w:hAnsi="华文仿宋" w:cs="仿宋"/>
          <w:color w:val="000000"/>
          <w:sz w:val="32"/>
          <w:szCs w:val="32"/>
          <w:highlight w:val="none"/>
          <w:lang w:val="en-US" w:eastAsia="zh-CN"/>
        </w:rPr>
        <w:t>选取部分省属高校图书馆进行实地勘查及问卷调查。</w:t>
      </w:r>
    </w:p>
    <w:p>
      <w:pPr>
        <w:keepNext w:val="0"/>
        <w:keepLines w:val="0"/>
        <w:pageBreakBefore w:val="0"/>
        <w:widowControl w:val="0"/>
        <w:numPr>
          <w:ilvl w:val="0"/>
          <w:numId w:val="0"/>
        </w:numPr>
        <w:kinsoku/>
        <w:wordWrap/>
        <w:overflowPunct/>
        <w:topLinePunct w:val="0"/>
        <w:autoSpaceDE/>
        <w:autoSpaceDN/>
        <w:bidi w:val="0"/>
        <w:spacing w:line="660" w:lineRule="exact"/>
        <w:ind w:leftChars="200"/>
        <w:textAlignment w:val="auto"/>
        <w:outlineLvl w:val="2"/>
        <w:rPr>
          <w:rFonts w:ascii="仿宋_GB2312" w:hAnsi="华文仿宋" w:eastAsia="仿宋_GB2312" w:cs="仿宋"/>
          <w:b/>
          <w:color w:val="000000"/>
          <w:sz w:val="32"/>
          <w:szCs w:val="32"/>
          <w:highlight w:val="none"/>
        </w:rPr>
      </w:pPr>
      <w:bookmarkStart w:id="71" w:name="_Toc29503"/>
      <w:bookmarkStart w:id="72" w:name="_Toc32601"/>
      <w:bookmarkStart w:id="73" w:name="_Toc15288"/>
      <w:r>
        <w:rPr>
          <w:rFonts w:hint="eastAsia" w:ascii="仿宋_GB2312" w:hAnsi="华文仿宋" w:eastAsia="仿宋_GB2312" w:cs="仿宋"/>
          <w:b/>
          <w:color w:val="000000"/>
          <w:sz w:val="32"/>
          <w:szCs w:val="32"/>
          <w:highlight w:val="none"/>
          <w:lang w:val="en-US" w:eastAsia="zh-CN"/>
        </w:rPr>
        <w:t>3.</w:t>
      </w:r>
      <w:r>
        <w:rPr>
          <w:rFonts w:hint="eastAsia" w:ascii="仿宋_GB2312" w:hAnsi="华文仿宋" w:eastAsia="仿宋_GB2312" w:cs="仿宋"/>
          <w:b/>
          <w:color w:val="000000"/>
          <w:sz w:val="32"/>
          <w:szCs w:val="32"/>
          <w:highlight w:val="none"/>
        </w:rPr>
        <w:t>绩效打分</w:t>
      </w:r>
      <w:bookmarkEnd w:id="71"/>
      <w:bookmarkEnd w:id="72"/>
      <w:bookmarkEnd w:id="73"/>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highlight w:val="none"/>
        </w:rPr>
      </w:pPr>
      <w:r>
        <w:rPr>
          <w:rFonts w:hint="eastAsia" w:ascii="仿宋_GB2312" w:hAnsi="Geneva" w:eastAsia="仿宋_GB2312" w:cs="仿宋_GB2312"/>
          <w:color w:val="000000"/>
          <w:kern w:val="0"/>
          <w:sz w:val="32"/>
          <w:szCs w:val="32"/>
          <w:highlight w:val="none"/>
        </w:rPr>
        <w:t>根据项目的实际情况，对照绩效评价指标体系，</w:t>
      </w:r>
      <w:r>
        <w:rPr>
          <w:rFonts w:hint="eastAsia" w:ascii="仿宋_GB2312" w:hAnsi="Geneva" w:eastAsia="仿宋_GB2312" w:cs="仿宋_GB2312"/>
          <w:color w:val="000000"/>
          <w:kern w:val="0"/>
          <w:sz w:val="32"/>
          <w:szCs w:val="32"/>
          <w:highlight w:val="none"/>
          <w:lang w:eastAsia="zh-CN"/>
        </w:rPr>
        <w:t>实施情况</w:t>
      </w:r>
      <w:r>
        <w:rPr>
          <w:rFonts w:hint="eastAsia" w:ascii="仿宋_GB2312" w:hAnsi="Geneva" w:eastAsia="仿宋_GB2312" w:cs="仿宋_GB2312"/>
          <w:color w:val="000000"/>
          <w:kern w:val="0"/>
          <w:sz w:val="32"/>
          <w:szCs w:val="32"/>
          <w:highlight w:val="none"/>
        </w:rPr>
        <w:t>逐项进行</w:t>
      </w:r>
      <w:r>
        <w:rPr>
          <w:rFonts w:hint="eastAsia" w:ascii="仿宋_GB2312" w:hAnsi="Geneva" w:cs="仿宋_GB2312"/>
          <w:color w:val="000000"/>
          <w:kern w:val="0"/>
          <w:sz w:val="32"/>
          <w:szCs w:val="32"/>
          <w:highlight w:val="none"/>
          <w:lang w:eastAsia="zh-CN"/>
        </w:rPr>
        <w:t>绩效</w:t>
      </w:r>
      <w:r>
        <w:rPr>
          <w:rFonts w:hint="eastAsia" w:ascii="仿宋_GB2312" w:hAnsi="Geneva" w:eastAsia="仿宋_GB2312" w:cs="仿宋_GB2312"/>
          <w:color w:val="000000"/>
          <w:kern w:val="0"/>
          <w:sz w:val="32"/>
          <w:szCs w:val="32"/>
          <w:highlight w:val="none"/>
        </w:rPr>
        <w:t>打分，</w:t>
      </w:r>
      <w:r>
        <w:rPr>
          <w:rFonts w:hint="eastAsia" w:ascii="仿宋_GB2312" w:hAnsi="Geneva" w:eastAsia="仿宋_GB2312"/>
          <w:color w:val="000000"/>
          <w:kern w:val="0"/>
          <w:sz w:val="32"/>
          <w:szCs w:val="32"/>
          <w:highlight w:val="none"/>
        </w:rPr>
        <w:t>做到实事求是，客观公正。</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2"/>
        <w:rPr>
          <w:rFonts w:ascii="仿宋_GB2312" w:hAnsi="Geneva" w:eastAsia="仿宋_GB2312" w:cs="仿宋_GB2312"/>
          <w:b/>
          <w:color w:val="000000"/>
          <w:kern w:val="0"/>
          <w:sz w:val="32"/>
          <w:szCs w:val="32"/>
          <w:highlight w:val="none"/>
        </w:rPr>
      </w:pPr>
      <w:bookmarkStart w:id="74" w:name="_Toc112"/>
      <w:bookmarkStart w:id="75" w:name="_Toc28184"/>
      <w:bookmarkStart w:id="76" w:name="_Toc25266"/>
      <w:r>
        <w:rPr>
          <w:rFonts w:hint="eastAsia" w:ascii="仿宋_GB2312" w:hAnsi="Geneva" w:eastAsia="仿宋_GB2312" w:cs="仿宋_GB2312"/>
          <w:b/>
          <w:color w:val="000000"/>
          <w:kern w:val="0"/>
          <w:sz w:val="32"/>
          <w:szCs w:val="32"/>
          <w:highlight w:val="none"/>
          <w:lang w:val="en-US" w:eastAsia="zh-CN"/>
        </w:rPr>
        <w:t>4.</w:t>
      </w:r>
      <w:r>
        <w:rPr>
          <w:rFonts w:ascii="仿宋_GB2312" w:hAnsi="Geneva" w:eastAsia="仿宋_GB2312" w:cs="仿宋_GB2312"/>
          <w:b/>
          <w:color w:val="000000"/>
          <w:kern w:val="0"/>
          <w:sz w:val="32"/>
          <w:szCs w:val="32"/>
          <w:highlight w:val="none"/>
        </w:rPr>
        <w:t>撰写报告</w:t>
      </w:r>
      <w:r>
        <w:rPr>
          <w:rFonts w:hint="eastAsia" w:ascii="仿宋_GB2312" w:hAnsi="Geneva" w:eastAsia="仿宋_GB2312" w:cs="仿宋_GB2312"/>
          <w:b/>
          <w:color w:val="000000"/>
          <w:kern w:val="0"/>
          <w:sz w:val="32"/>
          <w:szCs w:val="32"/>
          <w:highlight w:val="none"/>
        </w:rPr>
        <w:t>阶段</w:t>
      </w:r>
      <w:bookmarkEnd w:id="74"/>
      <w:bookmarkEnd w:id="75"/>
      <w:bookmarkEnd w:id="76"/>
    </w:p>
    <w:p>
      <w:pPr>
        <w:keepNext w:val="0"/>
        <w:keepLines w:val="0"/>
        <w:pageBreakBefore w:val="0"/>
        <w:widowControl w:val="0"/>
        <w:kinsoku/>
        <w:wordWrap/>
        <w:overflowPunct/>
        <w:topLinePunct w:val="0"/>
        <w:autoSpaceDE/>
        <w:autoSpaceDN/>
        <w:bidi w:val="0"/>
        <w:spacing w:line="660" w:lineRule="exact"/>
        <w:ind w:firstLine="640" w:firstLineChars="200"/>
        <w:textAlignment w:val="auto"/>
        <w:rPr>
          <w:rFonts w:hint="eastAsia" w:ascii="仿宋_GB2312" w:eastAsia="仿宋_GB2312"/>
          <w:sz w:val="32"/>
          <w:szCs w:val="32"/>
          <w:highlight w:val="none"/>
        </w:rPr>
      </w:pPr>
      <w:r>
        <w:rPr>
          <w:rFonts w:hint="eastAsia" w:ascii="仿宋_GB2312" w:hAnsi="Geneva" w:eastAsia="仿宋_GB2312" w:cs="仿宋_GB2312"/>
          <w:color w:val="000000"/>
          <w:kern w:val="0"/>
          <w:sz w:val="32"/>
          <w:szCs w:val="32"/>
          <w:highlight w:val="none"/>
        </w:rPr>
        <w:t>就项目评价实施阶段形成的资料进行整理分析，结合项目实际，提炼项目亮点，归纳问题、分析成因，撰写报告</w:t>
      </w:r>
      <w:r>
        <w:rPr>
          <w:rFonts w:hint="eastAsia" w:ascii="仿宋_GB2312" w:hAnsi="华文仿宋" w:eastAsia="仿宋_GB2312" w:cs="仿宋"/>
          <w:color w:val="000000"/>
          <w:sz w:val="32"/>
          <w:szCs w:val="32"/>
          <w:highlight w:val="none"/>
        </w:rPr>
        <w:t>。</w:t>
      </w:r>
    </w:p>
    <w:p>
      <w:pPr>
        <w:rPr>
          <w:rFonts w:hint="eastAsia" w:ascii="仿宋_GB2312" w:hAnsi="Geneva" w:eastAsia="仿宋_GB2312" w:cs="仿宋_GB2312"/>
          <w:color w:val="000000"/>
          <w:kern w:val="0"/>
          <w:sz w:val="32"/>
          <w:szCs w:val="32"/>
          <w:highlight w:val="yellow"/>
          <w:lang w:val="en-US" w:eastAsia="zh-CN"/>
        </w:rPr>
      </w:pPr>
      <w:r>
        <w:rPr>
          <w:rFonts w:hint="eastAsia" w:ascii="仿宋_GB2312" w:hAnsi="Geneva" w:eastAsia="仿宋_GB2312" w:cs="仿宋_GB2312"/>
          <w:color w:val="000000"/>
          <w:kern w:val="0"/>
          <w:sz w:val="32"/>
          <w:szCs w:val="32"/>
          <w:highlight w:val="yellow"/>
          <w:lang w:val="en-US" w:eastAsia="zh-CN"/>
        </w:rPr>
        <w:br w:type="page"/>
      </w:r>
    </w:p>
    <w:p>
      <w:pPr>
        <w:keepNext w:val="0"/>
        <w:keepLines w:val="0"/>
        <w:pageBreakBefore w:val="0"/>
        <w:widowControl w:val="0"/>
        <w:numPr>
          <w:ilvl w:val="0"/>
          <w:numId w:val="1"/>
        </w:numPr>
        <w:kinsoku/>
        <w:wordWrap/>
        <w:overflowPunct/>
        <w:topLinePunct w:val="0"/>
        <w:autoSpaceDE/>
        <w:autoSpaceDN/>
        <w:bidi w:val="0"/>
        <w:spacing w:line="660" w:lineRule="exact"/>
        <w:ind w:firstLine="643" w:firstLineChars="200"/>
        <w:textAlignment w:val="auto"/>
        <w:outlineLvl w:val="0"/>
        <w:rPr>
          <w:rFonts w:hint="eastAsia" w:ascii="黑体" w:hAnsi="黑体" w:eastAsia="黑体"/>
          <w:b/>
          <w:bCs/>
          <w:sz w:val="32"/>
          <w:szCs w:val="32"/>
          <w:highlight w:val="none"/>
        </w:rPr>
      </w:pPr>
      <w:bookmarkStart w:id="77" w:name="_Toc2327_WPSOffice_Level1"/>
      <w:bookmarkStart w:id="78" w:name="_Toc26956"/>
      <w:r>
        <w:rPr>
          <w:rFonts w:hint="eastAsia" w:ascii="黑体" w:hAnsi="黑体" w:eastAsia="黑体"/>
          <w:b/>
          <w:bCs/>
          <w:sz w:val="32"/>
          <w:szCs w:val="32"/>
          <w:highlight w:val="none"/>
        </w:rPr>
        <w:t>绩效分析及评价结论</w:t>
      </w:r>
      <w:bookmarkEnd w:id="77"/>
      <w:bookmarkEnd w:id="78"/>
      <w:bookmarkStart w:id="79" w:name="_Toc31737"/>
      <w:bookmarkStart w:id="80" w:name="_Toc11079_WPSOffice_Level2"/>
    </w:p>
    <w:p>
      <w:pPr>
        <w:pStyle w:val="4"/>
        <w:spacing w:before="0" w:after="0" w:line="360" w:lineRule="auto"/>
        <w:ind w:firstLine="643"/>
        <w:rPr>
          <w:rFonts w:hint="eastAsia" w:ascii="宋体" w:hAnsi="宋体" w:eastAsia="宋体" w:cs="宋体"/>
        </w:rPr>
      </w:pPr>
      <w:bookmarkStart w:id="81" w:name="_Toc32704"/>
      <w:r>
        <w:rPr>
          <w:rFonts w:hint="eastAsia" w:ascii="宋体" w:hAnsi="宋体" w:eastAsia="宋体" w:cs="宋体"/>
        </w:rPr>
        <w:t>（一）评价打分</w:t>
      </w:r>
      <w:bookmarkEnd w:id="79"/>
      <w:bookmarkEnd w:id="80"/>
      <w:bookmarkEnd w:id="81"/>
    </w:p>
    <w:tbl>
      <w:tblPr>
        <w:tblStyle w:val="15"/>
        <w:tblpPr w:leftFromText="180" w:rightFromText="180" w:vertAnchor="text" w:horzAnchor="page" w:tblpXSpec="center" w:tblpY="441"/>
        <w:tblOverlap w:val="never"/>
        <w:tblW w:w="5183" w:type="pct"/>
        <w:jc w:val="center"/>
        <w:shd w:val="clear" w:color="auto" w:fill="auto"/>
        <w:tblLayout w:type="autofit"/>
        <w:tblCellMar>
          <w:top w:w="0" w:type="dxa"/>
          <w:left w:w="0" w:type="dxa"/>
          <w:bottom w:w="0" w:type="dxa"/>
          <w:right w:w="0" w:type="dxa"/>
        </w:tblCellMar>
      </w:tblPr>
      <w:tblGrid>
        <w:gridCol w:w="1286"/>
        <w:gridCol w:w="1700"/>
        <w:gridCol w:w="2710"/>
        <w:gridCol w:w="1504"/>
        <w:gridCol w:w="1431"/>
      </w:tblGrid>
      <w:tr>
        <w:tblPrEx>
          <w:shd w:val="clear" w:color="auto" w:fill="auto"/>
          <w:tblCellMar>
            <w:top w:w="0" w:type="dxa"/>
            <w:left w:w="0" w:type="dxa"/>
            <w:bottom w:w="0" w:type="dxa"/>
            <w:right w:w="0" w:type="dxa"/>
          </w:tblCellMar>
        </w:tblPrEx>
        <w:trPr>
          <w:trHeight w:val="567" w:hRule="atLeast"/>
          <w:jc w:val="center"/>
        </w:trPr>
        <w:tc>
          <w:tcPr>
            <w:tcW w:w="5000" w:type="pct"/>
            <w:gridSpan w:val="5"/>
            <w:tcBorders>
              <w:top w:val="nil"/>
              <w:left w:val="nil"/>
              <w:bottom w:val="nil"/>
              <w:right w:val="nil"/>
            </w:tcBorders>
            <w:shd w:val="clear" w:color="auto" w:fill="auto"/>
            <w:noWrap/>
            <w:tcMar>
              <w:top w:w="10" w:type="dxa"/>
              <w:left w:w="10" w:type="dxa"/>
              <w:right w:w="10" w:type="dxa"/>
            </w:tcMar>
            <w:vAlign w:val="center"/>
          </w:tcPr>
          <w:p>
            <w:pPr>
              <w:pStyle w:val="4"/>
              <w:spacing w:before="0" w:after="0" w:line="360" w:lineRule="auto"/>
              <w:jc w:val="center"/>
              <w:rPr>
                <w:rFonts w:hint="eastAsia" w:asciiTheme="majorEastAsia" w:hAnsiTheme="majorEastAsia" w:eastAsiaTheme="majorEastAsia" w:cstheme="majorEastAsia"/>
                <w:b/>
                <w:bCs/>
                <w:i w:val="0"/>
                <w:color w:val="000000"/>
                <w:sz w:val="24"/>
                <w:szCs w:val="24"/>
                <w:highlight w:val="none"/>
                <w:u w:val="none"/>
              </w:rPr>
            </w:pPr>
            <w:bookmarkStart w:id="82" w:name="_Toc30509"/>
            <w:r>
              <w:rPr>
                <w:rFonts w:hint="eastAsia" w:ascii="宋体" w:hAnsi="宋体" w:eastAsia="宋体" w:cs="宋体"/>
                <w:b/>
                <w:color w:val="000000"/>
                <w:kern w:val="0"/>
                <w:sz w:val="28"/>
                <w:szCs w:val="28"/>
                <w:highlight w:val="none"/>
                <w:lang w:val="en-US" w:eastAsia="zh-CN" w:bidi="ar"/>
              </w:rPr>
              <w:t>业务及印刷费</w:t>
            </w:r>
            <w:r>
              <w:rPr>
                <w:rFonts w:hint="eastAsia" w:ascii="宋体" w:hAnsi="宋体" w:eastAsia="宋体" w:cs="宋体"/>
                <w:b/>
                <w:color w:val="000000"/>
                <w:kern w:val="0"/>
                <w:sz w:val="28"/>
                <w:szCs w:val="28"/>
                <w:highlight w:val="none"/>
                <w:lang w:bidi="ar"/>
              </w:rPr>
              <w:t>绩效评价打分表</w:t>
            </w:r>
            <w:bookmarkEnd w:id="82"/>
          </w:p>
        </w:tc>
      </w:tr>
      <w:tr>
        <w:tblPrEx>
          <w:tblCellMar>
            <w:top w:w="0" w:type="dxa"/>
            <w:left w:w="0" w:type="dxa"/>
            <w:bottom w:w="0" w:type="dxa"/>
            <w:right w:w="0" w:type="dxa"/>
          </w:tblCellMar>
        </w:tblPrEx>
        <w:trPr>
          <w:trHeight w:val="567" w:hRule="atLeast"/>
          <w:jc w:val="center"/>
        </w:trPr>
        <w:tc>
          <w:tcPr>
            <w:tcW w:w="74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b/>
                <w:bCs w:val="0"/>
                <w:i w:val="0"/>
                <w:color w:val="000000"/>
                <w:sz w:val="24"/>
                <w:szCs w:val="24"/>
                <w:highlight w:val="none"/>
                <w:u w:val="none"/>
              </w:rPr>
            </w:pPr>
            <w:r>
              <w:rPr>
                <w:rFonts w:hint="eastAsia" w:asciiTheme="majorEastAsia" w:hAnsiTheme="majorEastAsia" w:eastAsiaTheme="majorEastAsia" w:cstheme="majorEastAsia"/>
                <w:b/>
                <w:bCs w:val="0"/>
                <w:i w:val="0"/>
                <w:color w:val="000000"/>
                <w:kern w:val="0"/>
                <w:sz w:val="24"/>
                <w:szCs w:val="24"/>
                <w:highlight w:val="none"/>
                <w:u w:val="none"/>
                <w:lang w:val="en-US" w:eastAsia="zh-CN" w:bidi="ar"/>
              </w:rPr>
              <w:t>一级指标</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b/>
                <w:bCs w:val="0"/>
                <w:i w:val="0"/>
                <w:color w:val="000000"/>
                <w:sz w:val="24"/>
                <w:szCs w:val="24"/>
                <w:highlight w:val="none"/>
                <w:u w:val="none"/>
              </w:rPr>
            </w:pPr>
            <w:r>
              <w:rPr>
                <w:rFonts w:hint="eastAsia" w:asciiTheme="majorEastAsia" w:hAnsiTheme="majorEastAsia" w:eastAsiaTheme="majorEastAsia" w:cstheme="majorEastAsia"/>
                <w:b/>
                <w:bCs w:val="0"/>
                <w:i w:val="0"/>
                <w:color w:val="000000"/>
                <w:kern w:val="0"/>
                <w:sz w:val="24"/>
                <w:szCs w:val="24"/>
                <w:highlight w:val="none"/>
                <w:u w:val="none"/>
                <w:lang w:val="en-US" w:eastAsia="zh-CN" w:bidi="ar"/>
              </w:rPr>
              <w:t>二级指标</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b/>
                <w:bCs w:val="0"/>
                <w:i w:val="0"/>
                <w:color w:val="000000"/>
                <w:sz w:val="24"/>
                <w:szCs w:val="24"/>
                <w:highlight w:val="none"/>
                <w:u w:val="none"/>
              </w:rPr>
            </w:pPr>
            <w:r>
              <w:rPr>
                <w:rFonts w:hint="eastAsia" w:asciiTheme="majorEastAsia" w:hAnsiTheme="majorEastAsia" w:eastAsiaTheme="majorEastAsia" w:cstheme="majorEastAsia"/>
                <w:b/>
                <w:bCs w:val="0"/>
                <w:i w:val="0"/>
                <w:color w:val="000000"/>
                <w:kern w:val="0"/>
                <w:sz w:val="24"/>
                <w:szCs w:val="24"/>
                <w:highlight w:val="none"/>
                <w:u w:val="none"/>
                <w:lang w:val="en-US" w:eastAsia="zh-CN" w:bidi="ar"/>
              </w:rPr>
              <w:t>三级指标</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b/>
                <w:bCs w:val="0"/>
                <w:i w:val="0"/>
                <w:color w:val="000000"/>
                <w:sz w:val="24"/>
                <w:szCs w:val="24"/>
                <w:highlight w:val="none"/>
                <w:u w:val="none"/>
              </w:rPr>
            </w:pPr>
            <w:r>
              <w:rPr>
                <w:rFonts w:hint="eastAsia" w:asciiTheme="majorEastAsia" w:hAnsiTheme="majorEastAsia" w:eastAsiaTheme="majorEastAsia" w:cstheme="majorEastAsia"/>
                <w:b/>
                <w:bCs w:val="0"/>
                <w:i w:val="0"/>
                <w:color w:val="000000"/>
                <w:kern w:val="0"/>
                <w:sz w:val="24"/>
                <w:szCs w:val="24"/>
                <w:highlight w:val="none"/>
                <w:u w:val="none"/>
                <w:lang w:val="en-US" w:eastAsia="zh-CN" w:bidi="ar"/>
              </w:rPr>
              <w:t>分值</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b/>
                <w:bCs w:val="0"/>
                <w:i w:val="0"/>
                <w:color w:val="000000"/>
                <w:sz w:val="24"/>
                <w:szCs w:val="24"/>
                <w:highlight w:val="none"/>
                <w:u w:val="none"/>
              </w:rPr>
            </w:pPr>
            <w:r>
              <w:rPr>
                <w:rFonts w:hint="eastAsia" w:asciiTheme="majorEastAsia" w:hAnsiTheme="majorEastAsia" w:eastAsiaTheme="majorEastAsia" w:cstheme="majorEastAsia"/>
                <w:b/>
                <w:bCs w:val="0"/>
                <w:i w:val="0"/>
                <w:color w:val="000000"/>
                <w:kern w:val="0"/>
                <w:sz w:val="24"/>
                <w:szCs w:val="24"/>
                <w:highlight w:val="none"/>
                <w:u w:val="none"/>
                <w:lang w:val="en-US" w:eastAsia="zh-CN" w:bidi="ar"/>
              </w:rPr>
              <w:t>得分</w:t>
            </w:r>
          </w:p>
        </w:tc>
      </w:tr>
      <w:tr>
        <w:tblPrEx>
          <w:tblCellMar>
            <w:top w:w="0" w:type="dxa"/>
            <w:left w:w="0" w:type="dxa"/>
            <w:bottom w:w="0" w:type="dxa"/>
            <w:right w:w="0" w:type="dxa"/>
          </w:tblCellMar>
        </w:tblPrEx>
        <w:trPr>
          <w:trHeight w:val="567" w:hRule="atLeast"/>
          <w:jc w:val="center"/>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决策</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项目立项</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立项依据充分性</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4</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立项程序规范性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2</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绩效目标</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绩效目标合理性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3</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绩效指标明确性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1</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资金投入</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预算编制科学性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3</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资金分配合理性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3</w:t>
            </w:r>
          </w:p>
        </w:tc>
      </w:tr>
      <w:tr>
        <w:tblPrEx>
          <w:tblCellMar>
            <w:top w:w="0" w:type="dxa"/>
            <w:left w:w="0" w:type="dxa"/>
            <w:bottom w:w="0" w:type="dxa"/>
            <w:right w:w="0" w:type="dxa"/>
          </w:tblCellMar>
        </w:tblPrEx>
        <w:trPr>
          <w:trHeight w:val="567" w:hRule="atLeast"/>
          <w:jc w:val="center"/>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过程</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资金管理</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资金到位率</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2</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预算执行率</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4</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资金使用合规性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4</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组织实施</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管理制度健全性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5</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制度执行有效性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5</w:t>
            </w:r>
          </w:p>
        </w:tc>
      </w:tr>
      <w:tr>
        <w:tblPrEx>
          <w:tblCellMar>
            <w:top w:w="0" w:type="dxa"/>
            <w:left w:w="0" w:type="dxa"/>
            <w:bottom w:w="0" w:type="dxa"/>
            <w:right w:w="0" w:type="dxa"/>
          </w:tblCellMar>
        </w:tblPrEx>
        <w:trPr>
          <w:trHeight w:val="567" w:hRule="atLeast"/>
          <w:jc w:val="center"/>
        </w:trPr>
        <w:tc>
          <w:tcPr>
            <w:tcW w:w="745" w:type="pct"/>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产出</w:t>
            </w:r>
          </w:p>
        </w:tc>
        <w:tc>
          <w:tcPr>
            <w:tcW w:w="985" w:type="pct"/>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产出数量</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kern w:val="0"/>
                <w:sz w:val="24"/>
                <w:szCs w:val="24"/>
                <w:highlight w:val="none"/>
                <w:u w:val="none"/>
                <w:lang w:val="en-US" w:eastAsia="zh-CN" w:bidi="ar"/>
              </w:rPr>
            </w:pPr>
            <w:r>
              <w:rPr>
                <w:rFonts w:hint="eastAsia" w:asciiTheme="majorEastAsia" w:hAnsiTheme="majorEastAsia" w:eastAsiaTheme="majorEastAsia" w:cstheme="majorEastAsia"/>
                <w:i w:val="0"/>
                <w:color w:val="000000"/>
                <w:kern w:val="0"/>
                <w:sz w:val="22"/>
                <w:szCs w:val="22"/>
                <w:highlight w:val="none"/>
                <w:u w:val="none"/>
                <w:lang w:val="en-US" w:eastAsia="zh-CN" w:bidi="ar"/>
              </w:rPr>
              <w:t>业务开展完成率</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kern w:val="0"/>
                <w:sz w:val="24"/>
                <w:szCs w:val="24"/>
                <w:highlight w:val="none"/>
                <w:u w:val="none"/>
                <w:lang w:val="en-US" w:eastAsia="zh-CN" w:bidi="ar"/>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default"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5</w:t>
            </w:r>
          </w:p>
        </w:tc>
      </w:tr>
      <w:tr>
        <w:tblPrEx>
          <w:tblCellMar>
            <w:top w:w="0" w:type="dxa"/>
            <w:left w:w="0" w:type="dxa"/>
            <w:bottom w:w="0" w:type="dxa"/>
            <w:right w:w="0" w:type="dxa"/>
          </w:tblCellMar>
        </w:tblPrEx>
        <w:trPr>
          <w:trHeight w:val="567" w:hRule="atLeast"/>
          <w:jc w:val="center"/>
        </w:trPr>
        <w:tc>
          <w:tcPr>
            <w:tcW w:w="745"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2"/>
                <w:szCs w:val="22"/>
                <w:highlight w:val="none"/>
                <w:u w:val="none"/>
                <w:lang w:val="en-US" w:eastAsia="zh-CN" w:bidi="ar"/>
              </w:rPr>
              <w:t>印刷完成率</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5</w:t>
            </w:r>
          </w:p>
        </w:tc>
      </w:tr>
      <w:tr>
        <w:tblPrEx>
          <w:tblCellMar>
            <w:top w:w="0" w:type="dxa"/>
            <w:left w:w="0" w:type="dxa"/>
            <w:bottom w:w="0" w:type="dxa"/>
            <w:right w:w="0" w:type="dxa"/>
          </w:tblCellMar>
        </w:tblPrEx>
        <w:trPr>
          <w:trHeight w:val="567" w:hRule="atLeast"/>
          <w:jc w:val="center"/>
        </w:trPr>
        <w:tc>
          <w:tcPr>
            <w:tcW w:w="745"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产出质量</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2"/>
                <w:szCs w:val="22"/>
                <w:highlight w:val="none"/>
                <w:u w:val="none"/>
                <w:lang w:val="en-US" w:eastAsia="zh-CN" w:bidi="ar"/>
              </w:rPr>
              <w:t>印刷质量达标率</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10</w:t>
            </w:r>
          </w:p>
        </w:tc>
      </w:tr>
      <w:tr>
        <w:tblPrEx>
          <w:tblCellMar>
            <w:top w:w="0" w:type="dxa"/>
            <w:left w:w="0" w:type="dxa"/>
            <w:bottom w:w="0" w:type="dxa"/>
            <w:right w:w="0" w:type="dxa"/>
          </w:tblCellMar>
        </w:tblPrEx>
        <w:trPr>
          <w:trHeight w:val="567" w:hRule="atLeast"/>
          <w:jc w:val="center"/>
        </w:trPr>
        <w:tc>
          <w:tcPr>
            <w:tcW w:w="745"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产出时效</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完成及时性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5</w:t>
            </w:r>
          </w:p>
        </w:tc>
      </w:tr>
      <w:tr>
        <w:tblPrEx>
          <w:tblCellMar>
            <w:top w:w="0" w:type="dxa"/>
            <w:left w:w="0" w:type="dxa"/>
            <w:bottom w:w="0" w:type="dxa"/>
            <w:right w:w="0" w:type="dxa"/>
          </w:tblCellMar>
        </w:tblPrEx>
        <w:trPr>
          <w:trHeight w:val="567" w:hRule="atLeast"/>
          <w:jc w:val="center"/>
        </w:trPr>
        <w:tc>
          <w:tcPr>
            <w:tcW w:w="745" w:type="pct"/>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成本控制</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成本节约率</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5</w:t>
            </w:r>
          </w:p>
        </w:tc>
      </w:tr>
      <w:tr>
        <w:tblPrEx>
          <w:tblCellMar>
            <w:top w:w="0" w:type="dxa"/>
            <w:left w:w="0" w:type="dxa"/>
            <w:bottom w:w="0" w:type="dxa"/>
            <w:right w:w="0" w:type="dxa"/>
          </w:tblCellMar>
        </w:tblPrEx>
        <w:trPr>
          <w:trHeight w:val="567" w:hRule="atLeast"/>
          <w:jc w:val="center"/>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效益</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社会效益</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2"/>
                <w:szCs w:val="22"/>
                <w:highlight w:val="none"/>
                <w:u w:val="none"/>
                <w:lang w:val="en-US" w:eastAsia="zh-CN" w:bidi="ar"/>
              </w:rPr>
              <w:t>推介人文历史</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6</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color w:val="000000"/>
                <w:kern w:val="0"/>
                <w:sz w:val="22"/>
                <w:szCs w:val="22"/>
                <w:highlight w:val="none"/>
                <w:u w:val="none"/>
                <w:lang w:val="en-US" w:eastAsia="zh-CN" w:bidi="ar"/>
              </w:rPr>
              <w:t>归类地情信息</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default" w:asciiTheme="majorEastAsia" w:hAnsiTheme="majorEastAsia" w:eastAsiaTheme="majorEastAsia" w:cstheme="majorEastAsia"/>
                <w:i w:val="0"/>
                <w:color w:val="000000"/>
                <w:kern w:val="0"/>
                <w:sz w:val="24"/>
                <w:szCs w:val="24"/>
                <w:highlight w:val="none"/>
                <w:u w:val="none"/>
                <w:lang w:val="en-US" w:eastAsia="zh-CN" w:bidi="ar"/>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default"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6</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2"/>
                <w:szCs w:val="22"/>
                <w:highlight w:val="none"/>
                <w:u w:val="none"/>
                <w:lang w:val="en-US" w:eastAsia="zh-CN" w:bidi="ar"/>
              </w:rPr>
              <w:t>保存地方史料</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6</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可持续影响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default"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提供资政服务</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6</w:t>
            </w:r>
          </w:p>
        </w:tc>
      </w:tr>
      <w:tr>
        <w:tblPrEx>
          <w:tblCellMar>
            <w:top w:w="0" w:type="dxa"/>
            <w:left w:w="0" w:type="dxa"/>
            <w:bottom w:w="0" w:type="dxa"/>
            <w:right w:w="0" w:type="dxa"/>
          </w:tblCellMar>
        </w:tblPrEx>
        <w:trPr>
          <w:trHeight w:val="567" w:hRule="atLeast"/>
          <w:jc w:val="center"/>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满意度</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受益对象满意度</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eastAsia" w:asciiTheme="majorEastAsia" w:hAnsiTheme="majorEastAsia" w:eastAsiaTheme="majorEastAsia" w:cstheme="majorEastAsia"/>
                <w:i w:val="0"/>
                <w:color w:val="000000"/>
                <w:sz w:val="24"/>
                <w:szCs w:val="24"/>
                <w:highlight w:val="none"/>
                <w:u w:val="none"/>
                <w:lang w:val="en-US" w:eastAsia="zh-CN"/>
              </w:rPr>
            </w:pPr>
            <w:r>
              <w:rPr>
                <w:rFonts w:hint="eastAsia" w:asciiTheme="majorEastAsia" w:hAnsiTheme="majorEastAsia" w:eastAsiaTheme="majorEastAsia" w:cstheme="majorEastAsia"/>
                <w:i w:val="0"/>
                <w:color w:val="000000"/>
                <w:sz w:val="24"/>
                <w:szCs w:val="24"/>
                <w:highlight w:val="none"/>
                <w:u w:val="none"/>
                <w:lang w:val="en-US" w:eastAsia="zh-CN"/>
              </w:rPr>
              <w:t>6</w:t>
            </w:r>
          </w:p>
        </w:tc>
      </w:tr>
      <w:tr>
        <w:tblPrEx>
          <w:tblCellMar>
            <w:top w:w="0" w:type="dxa"/>
            <w:left w:w="0" w:type="dxa"/>
            <w:bottom w:w="0" w:type="dxa"/>
            <w:right w:w="0" w:type="dxa"/>
          </w:tblCellMar>
        </w:tblPrEx>
        <w:trPr>
          <w:trHeight w:val="567" w:hRule="atLeast"/>
          <w:jc w:val="center"/>
        </w:trPr>
        <w:tc>
          <w:tcPr>
            <w:tcW w:w="33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b/>
                <w:bCs/>
                <w:i w:val="0"/>
                <w:color w:val="000000"/>
                <w:kern w:val="0"/>
                <w:sz w:val="24"/>
                <w:szCs w:val="24"/>
                <w:highlight w:val="none"/>
                <w:u w:val="none"/>
                <w:lang w:val="en-US" w:eastAsia="zh-CN" w:bidi="ar"/>
              </w:rPr>
            </w:pPr>
            <w:r>
              <w:rPr>
                <w:rFonts w:hint="eastAsia" w:asciiTheme="majorEastAsia" w:hAnsiTheme="majorEastAsia" w:eastAsiaTheme="majorEastAsia" w:cstheme="majorEastAsia"/>
                <w:b/>
                <w:bCs/>
                <w:i w:val="0"/>
                <w:color w:val="000000"/>
                <w:sz w:val="24"/>
                <w:szCs w:val="24"/>
                <w:highlight w:val="none"/>
                <w:u w:val="none"/>
                <w:lang w:val="en-US" w:eastAsia="zh-CN"/>
              </w:rPr>
              <w:t>总分</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adjustRightInd/>
              <w:snapToGrid/>
              <w:ind w:firstLine="0" w:firstLineChars="0"/>
              <w:jc w:val="center"/>
              <w:textAlignment w:val="center"/>
              <w:rPr>
                <w:rFonts w:hint="eastAsia" w:asciiTheme="majorEastAsia" w:hAnsiTheme="majorEastAsia" w:eastAsiaTheme="majorEastAsia" w:cstheme="majorEastAsia"/>
                <w:b/>
                <w:bCs/>
                <w:i w:val="0"/>
                <w:color w:val="000000"/>
                <w:kern w:val="0"/>
                <w:sz w:val="24"/>
                <w:szCs w:val="24"/>
                <w:highlight w:val="none"/>
                <w:u w:val="none"/>
                <w:lang w:val="en-US" w:eastAsia="zh-CN" w:bidi="ar"/>
              </w:rPr>
            </w:pPr>
            <w:r>
              <w:rPr>
                <w:rFonts w:hint="eastAsia" w:asciiTheme="majorEastAsia" w:hAnsiTheme="majorEastAsia" w:eastAsiaTheme="majorEastAsia" w:cstheme="majorEastAsia"/>
                <w:b/>
                <w:bCs/>
                <w:i w:val="0"/>
                <w:color w:val="000000"/>
                <w:kern w:val="0"/>
                <w:sz w:val="24"/>
                <w:szCs w:val="24"/>
                <w:highlight w:val="none"/>
                <w:u w:val="none"/>
                <w:lang w:val="en-US" w:eastAsia="zh-CN" w:bidi="ar"/>
              </w:rPr>
              <w:t>100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adjustRightInd/>
              <w:snapToGrid/>
              <w:ind w:firstLine="0" w:firstLineChars="0"/>
              <w:jc w:val="center"/>
              <w:rPr>
                <w:rFonts w:hint="default" w:asciiTheme="majorEastAsia" w:hAnsiTheme="majorEastAsia" w:eastAsiaTheme="majorEastAsia" w:cstheme="majorEastAsia"/>
                <w:b/>
                <w:bCs/>
                <w:i w:val="0"/>
                <w:color w:val="000000"/>
                <w:sz w:val="24"/>
                <w:szCs w:val="24"/>
                <w:highlight w:val="none"/>
                <w:u w:val="none"/>
                <w:lang w:val="en-US" w:eastAsia="zh-CN"/>
              </w:rPr>
            </w:pPr>
            <w:r>
              <w:rPr>
                <w:rFonts w:hint="eastAsia" w:asciiTheme="majorEastAsia" w:hAnsiTheme="majorEastAsia" w:eastAsiaTheme="majorEastAsia" w:cstheme="majorEastAsia"/>
                <w:b/>
                <w:bCs/>
                <w:i w:val="0"/>
                <w:color w:val="000000"/>
                <w:sz w:val="24"/>
                <w:szCs w:val="24"/>
                <w:highlight w:val="none"/>
                <w:u w:val="none"/>
                <w:lang w:val="en-US" w:eastAsia="zh-CN"/>
              </w:rPr>
              <w:t>96</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cs="宋体"/>
          <w:b/>
          <w:color w:val="000000"/>
          <w:kern w:val="0"/>
          <w:sz w:val="28"/>
          <w:szCs w:val="28"/>
          <w:lang w:bidi="ar"/>
        </w:rPr>
      </w:pPr>
    </w:p>
    <w:p>
      <w:pPr>
        <w:pStyle w:val="4"/>
        <w:spacing w:before="0" w:after="0" w:line="360" w:lineRule="auto"/>
        <w:ind w:firstLine="643"/>
        <w:rPr>
          <w:rFonts w:ascii="宋体" w:hAnsi="宋体" w:eastAsia="宋体" w:cs="宋体"/>
        </w:rPr>
      </w:pPr>
      <w:bookmarkStart w:id="83" w:name="_Toc24948"/>
      <w:bookmarkStart w:id="84" w:name="_Toc16785"/>
      <w:r>
        <w:rPr>
          <w:rFonts w:hint="eastAsia" w:ascii="宋体" w:hAnsi="宋体" w:eastAsia="宋体" w:cs="宋体"/>
        </w:rPr>
        <w:t>（二）绩效分析</w:t>
      </w:r>
      <w:bookmarkEnd w:id="83"/>
      <w:bookmarkEnd w:id="84"/>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eastAsia="仿宋_GB2312" w:cs="仿宋"/>
          <w:lang w:eastAsia="zh-CN"/>
        </w:rPr>
        <w:t>本次绩效评价工作依据绩效评价指标体系分别从</w:t>
      </w:r>
      <w:r>
        <w:rPr>
          <w:rFonts w:hint="eastAsia" w:ascii="仿宋_GB2312" w:hAnsi="华文仿宋" w:cs="仿宋"/>
          <w:lang w:val="en-US" w:eastAsia="zh-CN"/>
        </w:rPr>
        <w:t>决策</w:t>
      </w:r>
      <w:r>
        <w:rPr>
          <w:rFonts w:hint="eastAsia" w:ascii="仿宋_GB2312" w:hAnsi="华文仿宋" w:eastAsia="仿宋_GB2312" w:cs="仿宋"/>
          <w:lang w:eastAsia="zh-CN"/>
        </w:rPr>
        <w:t>、过程、产出、</w:t>
      </w:r>
      <w:r>
        <w:rPr>
          <w:rFonts w:hint="eastAsia" w:ascii="仿宋_GB2312" w:hAnsi="华文仿宋" w:cs="仿宋"/>
          <w:lang w:val="en-US" w:eastAsia="zh-CN"/>
        </w:rPr>
        <w:t>效益</w:t>
      </w:r>
      <w:r>
        <w:rPr>
          <w:rFonts w:hint="eastAsia" w:ascii="仿宋_GB2312" w:hAnsi="华文仿宋" w:eastAsia="仿宋_GB2312" w:cs="仿宋"/>
          <w:lang w:eastAsia="zh-CN"/>
        </w:rPr>
        <w:t>等四个方面对</w:t>
      </w:r>
      <w:r>
        <w:rPr>
          <w:rFonts w:hint="eastAsia" w:ascii="仿宋_GB2312" w:hAnsi="华文仿宋" w:eastAsia="仿宋_GB2312" w:cs="仿宋"/>
          <w:lang w:val="en-US" w:eastAsia="zh-CN"/>
        </w:rPr>
        <w:t>2019</w:t>
      </w:r>
      <w:r>
        <w:rPr>
          <w:rFonts w:hint="eastAsia" w:ascii="仿宋_GB2312" w:hAnsi="华文仿宋" w:eastAsia="仿宋_GB2312" w:cs="仿宋"/>
          <w:lang w:eastAsia="zh-CN"/>
        </w:rPr>
        <w:t>年</w:t>
      </w:r>
      <w:r>
        <w:rPr>
          <w:rFonts w:hint="eastAsia" w:ascii="仿宋_GB2312" w:hAnsi="华文仿宋" w:eastAsia="仿宋_GB2312" w:cs="仿宋"/>
          <w:lang w:val="en-US" w:eastAsia="zh-CN"/>
        </w:rPr>
        <w:t>业务及印刷费</w:t>
      </w:r>
      <w:r>
        <w:rPr>
          <w:rFonts w:hint="eastAsia" w:ascii="仿宋_GB2312" w:hAnsi="华文仿宋" w:eastAsia="仿宋_GB2312" w:cs="仿宋"/>
          <w:lang w:eastAsia="zh-CN"/>
        </w:rPr>
        <w:t>绩效情况进行综合分析。</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cs="仿宋"/>
          <w:lang w:val="en-US" w:eastAsia="zh-CN"/>
        </w:rPr>
        <w:t>我</w:t>
      </w:r>
      <w:r>
        <w:rPr>
          <w:rFonts w:hint="eastAsia" w:ascii="仿宋_GB2312" w:hAnsi="华文仿宋" w:eastAsia="仿宋_GB2312" w:cs="仿宋"/>
          <w:lang w:val="en-US" w:eastAsia="zh-CN"/>
        </w:rPr>
        <w:t>室2019</w:t>
      </w:r>
      <w:r>
        <w:rPr>
          <w:rFonts w:hint="eastAsia" w:ascii="仿宋_GB2312" w:hAnsi="华文仿宋" w:eastAsia="仿宋_GB2312" w:cs="仿宋"/>
          <w:lang w:eastAsia="zh-CN"/>
        </w:rPr>
        <w:t>年</w:t>
      </w:r>
      <w:r>
        <w:rPr>
          <w:rFonts w:hint="eastAsia" w:ascii="仿宋_GB2312" w:hAnsi="华文仿宋" w:eastAsia="仿宋_GB2312" w:cs="仿宋"/>
          <w:lang w:val="en-US" w:eastAsia="zh-CN"/>
        </w:rPr>
        <w:t>业务及印刷费</w:t>
      </w:r>
      <w:r>
        <w:rPr>
          <w:rFonts w:hint="eastAsia" w:ascii="仿宋_GB2312" w:hAnsi="华文仿宋" w:eastAsia="仿宋_GB2312" w:cs="仿宋"/>
          <w:lang w:eastAsia="zh-CN"/>
        </w:rPr>
        <w:t>绩效评价总体得分情况如下图所示：</w:t>
      </w:r>
      <w:bookmarkStart w:id="85" w:name="_Toc15017"/>
    </w:p>
    <w:p>
      <w:pPr>
        <w:spacing w:line="240" w:lineRule="auto"/>
        <w:ind w:firstLine="0" w:firstLineChars="0"/>
        <w:jc w:val="center"/>
      </w:pPr>
      <w:r>
        <w:rPr>
          <w:rFonts w:hint="eastAsia" w:ascii="仿宋_GB2312" w:hAnsi="仿宋_GB2312" w:eastAsia="仿宋_GB2312" w:cs="仿宋_GB2312"/>
          <w:szCs w:val="32"/>
          <w:highlight w:val="none"/>
        </w:rPr>
        <w:drawing>
          <wp:inline distT="0" distB="0" distL="114300" distR="114300">
            <wp:extent cx="4745990" cy="2979420"/>
            <wp:effectExtent l="0" t="0" r="3810" b="5080"/>
            <wp:docPr id="135" name="图表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bidi w:val="0"/>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图1 </w:t>
      </w:r>
      <w:r>
        <w:rPr>
          <w:rFonts w:hint="eastAsia" w:ascii="宋体" w:hAnsi="宋体" w:eastAsia="宋体" w:cs="宋体"/>
          <w:sz w:val="24"/>
          <w:szCs w:val="24"/>
          <w:highlight w:val="none"/>
          <w:lang w:val="en-US" w:eastAsia="zh-CN"/>
        </w:rPr>
        <w:t>2019</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业务及印刷费</w:t>
      </w:r>
      <w:r>
        <w:rPr>
          <w:rFonts w:hint="eastAsia" w:ascii="宋体" w:hAnsi="宋体" w:eastAsia="宋体" w:cs="宋体"/>
          <w:sz w:val="24"/>
          <w:szCs w:val="24"/>
          <w:highlight w:val="none"/>
        </w:rPr>
        <w:t>绩效</w:t>
      </w:r>
      <w:r>
        <w:rPr>
          <w:rFonts w:hint="eastAsia" w:ascii="宋体" w:hAnsi="宋体" w:eastAsia="宋体" w:cs="宋体"/>
          <w:sz w:val="24"/>
          <w:szCs w:val="24"/>
          <w:highlight w:val="none"/>
          <w:lang w:eastAsia="zh-CN"/>
        </w:rPr>
        <w:t>评价</w:t>
      </w:r>
      <w:r>
        <w:rPr>
          <w:rFonts w:hint="eastAsia" w:ascii="宋体" w:hAnsi="宋体" w:eastAsia="宋体" w:cs="宋体"/>
          <w:sz w:val="24"/>
          <w:szCs w:val="24"/>
          <w:highlight w:val="none"/>
        </w:rPr>
        <w:t>得分情况</w:t>
      </w:r>
    </w:p>
    <w:bookmarkEnd w:id="85"/>
    <w:p>
      <w:pPr>
        <w:pStyle w:val="5"/>
        <w:spacing w:before="0" w:after="0" w:line="360" w:lineRule="auto"/>
        <w:ind w:firstLine="643"/>
        <w:rPr>
          <w:rFonts w:hint="default" w:ascii="宋体" w:hAnsi="宋体" w:eastAsia="宋体" w:cs="宋体"/>
          <w:b/>
          <w:lang w:val="en-US" w:eastAsia="zh-CN"/>
        </w:rPr>
      </w:pPr>
      <w:bookmarkStart w:id="86" w:name="_Toc12286"/>
      <w:bookmarkStart w:id="87" w:name="_Toc7284"/>
      <w:bookmarkStart w:id="88" w:name="_Toc28198"/>
      <w:r>
        <w:rPr>
          <w:rFonts w:hint="eastAsia" w:ascii="宋体" w:hAnsi="宋体" w:eastAsia="宋体" w:cs="宋体"/>
          <w:b/>
          <w:lang w:eastAsia="zh-CN"/>
        </w:rPr>
        <w:t>1</w:t>
      </w:r>
      <w:r>
        <w:rPr>
          <w:rFonts w:hint="eastAsia" w:ascii="宋体" w:hAnsi="宋体" w:eastAsia="宋体" w:cs="宋体"/>
          <w:b/>
          <w:lang w:val="en-US" w:eastAsia="zh-CN"/>
        </w:rPr>
        <w:t>.决策</w:t>
      </w:r>
      <w:r>
        <w:rPr>
          <w:rFonts w:hint="eastAsia" w:ascii="宋体" w:hAnsi="宋体" w:eastAsia="宋体" w:cs="宋体"/>
          <w:b/>
          <w:lang w:eastAsia="zh-CN"/>
        </w:rPr>
        <w:t>（</w:t>
      </w:r>
      <w:r>
        <w:rPr>
          <w:rFonts w:hint="eastAsia" w:ascii="宋体" w:hAnsi="宋体" w:eastAsia="宋体" w:cs="宋体"/>
          <w:b/>
          <w:lang w:val="en-US" w:eastAsia="zh-CN"/>
        </w:rPr>
        <w:t>20分）</w:t>
      </w:r>
      <w:bookmarkEnd w:id="86"/>
      <w:bookmarkEnd w:id="87"/>
      <w:r>
        <w:rPr>
          <w:rFonts w:hint="eastAsia" w:ascii="宋体" w:hAnsi="宋体" w:eastAsia="宋体" w:cs="宋体"/>
          <w:b/>
          <w:lang w:val="en-US" w:eastAsia="zh-CN"/>
        </w:rPr>
        <w:t>（-4分）</w:t>
      </w:r>
      <w:bookmarkEnd w:id="88"/>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cs="仿宋_GB2312"/>
          <w:lang w:val="en-US"/>
        </w:rPr>
      </w:pPr>
      <w:r>
        <w:rPr>
          <w:rFonts w:hint="eastAsia" w:ascii="仿宋_GB2312" w:hAnsi="华文仿宋" w:cs="仿宋"/>
          <w:lang w:val="en-US" w:eastAsia="zh-CN"/>
        </w:rPr>
        <w:t>决策</w:t>
      </w:r>
      <w:r>
        <w:rPr>
          <w:rFonts w:hint="eastAsia" w:ascii="仿宋_GB2312" w:hAnsi="华文仿宋" w:eastAsia="仿宋_GB2312" w:cs="仿宋"/>
          <w:lang w:eastAsia="zh-CN"/>
        </w:rPr>
        <w:t>指标分值</w:t>
      </w:r>
      <w:r>
        <w:rPr>
          <w:rFonts w:hint="eastAsia" w:ascii="仿宋_GB2312" w:hAnsi="华文仿宋" w:cs="仿宋"/>
          <w:lang w:val="en-US" w:eastAsia="zh-CN"/>
        </w:rPr>
        <w:t>20</w:t>
      </w:r>
      <w:r>
        <w:rPr>
          <w:rFonts w:hint="eastAsia" w:ascii="仿宋_GB2312" w:hAnsi="华文仿宋" w:eastAsia="仿宋_GB2312" w:cs="仿宋"/>
          <w:lang w:eastAsia="zh-CN"/>
        </w:rPr>
        <w:t>分，得分为</w:t>
      </w:r>
      <w:r>
        <w:rPr>
          <w:rFonts w:hint="eastAsia" w:ascii="仿宋_GB2312" w:hAnsi="华文仿宋" w:cs="仿宋"/>
          <w:lang w:val="en-US" w:eastAsia="zh-CN"/>
        </w:rPr>
        <w:t>16</w:t>
      </w:r>
      <w:r>
        <w:rPr>
          <w:rFonts w:hint="eastAsia" w:ascii="仿宋_GB2312" w:hAnsi="华文仿宋" w:eastAsia="仿宋_GB2312" w:cs="仿宋"/>
          <w:lang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室2019</w:t>
      </w:r>
      <w:r>
        <w:rPr>
          <w:rFonts w:hint="eastAsia" w:ascii="仿宋_GB2312" w:hAnsi="华文仿宋" w:eastAsia="仿宋_GB2312" w:cs="仿宋"/>
          <w:lang w:eastAsia="zh-CN"/>
        </w:rPr>
        <w:t>年</w:t>
      </w:r>
      <w:r>
        <w:rPr>
          <w:rFonts w:hint="eastAsia" w:ascii="仿宋_GB2312" w:hAnsi="华文仿宋" w:eastAsia="仿宋_GB2312" w:cs="仿宋"/>
          <w:lang w:val="en-US" w:eastAsia="zh-CN"/>
        </w:rPr>
        <w:t>业务及印刷费</w:t>
      </w:r>
      <w:r>
        <w:rPr>
          <w:rFonts w:hint="eastAsia" w:ascii="仿宋_GB2312" w:hAnsi="华文仿宋" w:cs="仿宋"/>
          <w:lang w:val="en-US" w:eastAsia="zh-CN"/>
        </w:rPr>
        <w:t>项目</w:t>
      </w:r>
      <w:r>
        <w:rPr>
          <w:rFonts w:hint="eastAsia" w:ascii="仿宋_GB2312" w:hAnsi="华文仿宋" w:eastAsia="仿宋_GB2312" w:cs="仿宋"/>
          <w:lang w:val="en-US" w:eastAsia="zh-CN"/>
        </w:rPr>
        <w:t>申报程序合规，并按照有关要求填报绩效目标申报表；</w:t>
      </w:r>
      <w:r>
        <w:rPr>
          <w:rFonts w:hint="eastAsia" w:ascii="仿宋_GB2312" w:hAnsi="华文仿宋" w:cs="仿宋"/>
          <w:lang w:val="en-US" w:eastAsia="zh-CN"/>
        </w:rPr>
        <w:t>项目</w:t>
      </w:r>
      <w:r>
        <w:rPr>
          <w:rFonts w:hint="eastAsia" w:ascii="仿宋_GB2312" w:hAnsi="华文仿宋" w:eastAsia="仿宋_GB2312" w:cs="仿宋"/>
          <w:lang w:val="en-US" w:eastAsia="zh-CN"/>
        </w:rPr>
        <w:t>资金及时、足额下拨到位。但</w:t>
      </w:r>
      <w:r>
        <w:rPr>
          <w:rFonts w:hint="eastAsia" w:ascii="仿宋_GB2312" w:hAnsi="华文仿宋" w:cs="仿宋"/>
          <w:lang w:val="en-US" w:eastAsia="zh-CN"/>
        </w:rPr>
        <w:t>由于该项目为延续性项目，未根据项目实际编制项目实施方案，部分绩效指标不够明确。</w:t>
      </w:r>
    </w:p>
    <w:tbl>
      <w:tblPr>
        <w:tblStyle w:val="1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422"/>
        <w:gridCol w:w="270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一级指标</w:t>
            </w:r>
          </w:p>
        </w:tc>
        <w:tc>
          <w:tcPr>
            <w:tcW w:w="2422"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二级指标</w:t>
            </w:r>
          </w:p>
        </w:tc>
        <w:tc>
          <w:tcPr>
            <w:tcW w:w="2704"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三级指标</w:t>
            </w:r>
          </w:p>
        </w:tc>
        <w:tc>
          <w:tcPr>
            <w:tcW w:w="1282"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dxa"/>
            <w:vMerge w:val="restart"/>
            <w:noWrap w:val="0"/>
            <w:vAlign w:val="center"/>
          </w:tcPr>
          <w:p>
            <w:pPr>
              <w:keepNext/>
              <w:ind w:firstLine="0" w:firstLineChars="0"/>
              <w:jc w:val="center"/>
              <w:rPr>
                <w:rFonts w:hint="eastAsia" w:ascii="宋体" w:hAnsi="宋体" w:eastAsia="宋体" w:cs="宋体"/>
                <w:b/>
                <w:sz w:val="24"/>
                <w:u w:val="single"/>
                <w:lang w:val="en-US" w:eastAsia="zh-CN"/>
              </w:rPr>
            </w:pPr>
            <w:r>
              <w:rPr>
                <w:rFonts w:hint="eastAsia" w:ascii="宋体" w:hAnsi="宋体" w:eastAsia="宋体" w:cs="宋体"/>
                <w:b/>
                <w:sz w:val="24"/>
                <w:u w:val="single"/>
                <w:lang w:val="en-US" w:eastAsia="zh-CN"/>
              </w:rPr>
              <w:t>决策</w:t>
            </w:r>
          </w:p>
          <w:p>
            <w:pPr>
              <w:keepNext/>
              <w:ind w:firstLine="0" w:firstLineChars="0"/>
              <w:jc w:val="center"/>
              <w:rPr>
                <w:rFonts w:ascii="宋体" w:hAnsi="宋体" w:eastAsia="宋体" w:cs="宋体"/>
                <w:i/>
                <w:sz w:val="24"/>
              </w:rPr>
            </w:pPr>
            <w:r>
              <w:rPr>
                <w:rFonts w:hint="eastAsia" w:ascii="宋体" w:hAnsi="宋体" w:eastAsia="宋体" w:cs="宋体"/>
                <w:i/>
                <w:sz w:val="24"/>
              </w:rPr>
              <w:t>得分率：</w:t>
            </w:r>
            <w:r>
              <w:rPr>
                <w:rFonts w:hint="eastAsia" w:ascii="宋体" w:hAnsi="宋体" w:eastAsia="宋体" w:cs="宋体"/>
                <w:i/>
                <w:sz w:val="24"/>
                <w:lang w:val="en-US" w:eastAsia="zh-CN"/>
              </w:rPr>
              <w:t>80</w:t>
            </w:r>
            <w:r>
              <w:rPr>
                <w:rFonts w:hint="eastAsia" w:ascii="宋体" w:hAnsi="宋体" w:eastAsia="宋体" w:cs="宋体"/>
                <w:i/>
                <w:sz w:val="24"/>
              </w:rPr>
              <w:t>%</w:t>
            </w:r>
          </w:p>
        </w:tc>
        <w:tc>
          <w:tcPr>
            <w:tcW w:w="2422" w:type="dxa"/>
            <w:vMerge w:val="restart"/>
            <w:noWrap w:val="0"/>
            <w:vAlign w:val="center"/>
          </w:tcPr>
          <w:p>
            <w:pPr>
              <w:keepNext/>
              <w:ind w:firstLine="0" w:firstLineChars="0"/>
              <w:jc w:val="center"/>
              <w:rPr>
                <w:rFonts w:hint="eastAsia" w:ascii="宋体" w:hAnsi="宋体" w:eastAsia="宋体" w:cs="宋体"/>
                <w:b/>
                <w:sz w:val="24"/>
                <w:u w:val="single"/>
                <w:lang w:eastAsia="zh-CN"/>
              </w:rPr>
            </w:pPr>
            <w:r>
              <w:rPr>
                <w:rFonts w:hint="eastAsia" w:ascii="宋体" w:hAnsi="宋体" w:eastAsia="宋体" w:cs="宋体"/>
                <w:b/>
                <w:sz w:val="24"/>
                <w:u w:val="single"/>
              </w:rPr>
              <w:t>项目</w:t>
            </w:r>
            <w:r>
              <w:rPr>
                <w:rFonts w:hint="eastAsia" w:ascii="宋体" w:hAnsi="宋体" w:eastAsia="宋体" w:cs="宋体"/>
                <w:b/>
                <w:sz w:val="24"/>
                <w:u w:val="single"/>
                <w:lang w:val="en-US" w:eastAsia="zh-CN"/>
              </w:rPr>
              <w:t>立项</w:t>
            </w:r>
          </w:p>
          <w:p>
            <w:pPr>
              <w:keepNext/>
              <w:ind w:firstLine="0" w:firstLineChars="0"/>
              <w:jc w:val="center"/>
              <w:rPr>
                <w:rFonts w:ascii="宋体" w:hAnsi="宋体" w:eastAsia="宋体" w:cs="宋体"/>
                <w:i/>
                <w:sz w:val="24"/>
              </w:rPr>
            </w:pPr>
            <w:r>
              <w:rPr>
                <w:rFonts w:hint="eastAsia" w:ascii="宋体" w:hAnsi="宋体" w:eastAsia="宋体" w:cs="宋体"/>
                <w:i/>
                <w:sz w:val="24"/>
              </w:rPr>
              <w:t>得分率：</w:t>
            </w:r>
            <w:r>
              <w:rPr>
                <w:rFonts w:hint="eastAsia" w:ascii="宋体" w:hAnsi="宋体" w:eastAsia="宋体" w:cs="宋体"/>
                <w:i/>
                <w:sz w:val="24"/>
                <w:lang w:val="en-US" w:eastAsia="zh-CN"/>
              </w:rPr>
              <w:t>87.5</w:t>
            </w:r>
            <w:r>
              <w:rPr>
                <w:rFonts w:hint="eastAsia" w:ascii="宋体" w:hAnsi="宋体" w:eastAsia="宋体" w:cs="宋体"/>
                <w:i/>
                <w:sz w:val="24"/>
              </w:rPr>
              <w:t>%</w:t>
            </w:r>
          </w:p>
        </w:tc>
        <w:tc>
          <w:tcPr>
            <w:tcW w:w="2704" w:type="dxa"/>
            <w:noWrap w:val="0"/>
            <w:vAlign w:val="center"/>
          </w:tcPr>
          <w:p>
            <w:pPr>
              <w:keepNext/>
              <w:ind w:firstLine="0" w:firstLineChars="0"/>
              <w:jc w:val="center"/>
              <w:rPr>
                <w:rFonts w:hint="default" w:ascii="宋体" w:hAnsi="宋体" w:eastAsia="宋体" w:cs="宋体"/>
                <w:sz w:val="24"/>
                <w:lang w:val="en-US"/>
              </w:rPr>
            </w:pPr>
            <w:r>
              <w:rPr>
                <w:rFonts w:hint="eastAsia" w:ascii="宋体" w:hAnsi="宋体" w:eastAsia="宋体" w:cs="宋体"/>
                <w:sz w:val="24"/>
                <w:lang w:val="en-US" w:eastAsia="zh-CN"/>
              </w:rPr>
              <w:t>立项依据充分性</w:t>
            </w:r>
          </w:p>
        </w:tc>
        <w:tc>
          <w:tcPr>
            <w:tcW w:w="1282" w:type="dxa"/>
            <w:noWrap w:val="0"/>
            <w:vAlign w:val="center"/>
          </w:tcPr>
          <w:p>
            <w:pPr>
              <w:adjustRightInd w:val="0"/>
              <w:snapToGrid w:val="0"/>
              <w:ind w:firstLine="0" w:firstLineChars="0"/>
              <w:jc w:val="center"/>
              <w:rPr>
                <w:rFonts w:hint="default" w:ascii="宋体" w:hAnsi="宋体" w:eastAsia="宋体" w:cs="宋体"/>
                <w:i/>
                <w:sz w:val="24"/>
                <w:lang w:val="en-US"/>
              </w:rPr>
            </w:pPr>
            <w:r>
              <w:rPr>
                <w:rFonts w:hint="eastAsia" w:ascii="宋体" w:hAnsi="宋体" w:eastAsia="宋体" w:cs="宋体"/>
                <w:i/>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dxa"/>
            <w:vMerge w:val="continue"/>
            <w:noWrap w:val="0"/>
            <w:vAlign w:val="center"/>
          </w:tcPr>
          <w:p>
            <w:pPr>
              <w:keepNext/>
              <w:ind w:firstLine="0" w:firstLineChars="0"/>
              <w:jc w:val="center"/>
              <w:rPr>
                <w:rFonts w:ascii="宋体" w:hAnsi="宋体" w:eastAsia="宋体" w:cs="宋体"/>
                <w:i/>
                <w:sz w:val="24"/>
              </w:rPr>
            </w:pPr>
          </w:p>
        </w:tc>
        <w:tc>
          <w:tcPr>
            <w:tcW w:w="2422" w:type="dxa"/>
            <w:vMerge w:val="continue"/>
            <w:noWrap w:val="0"/>
            <w:vAlign w:val="center"/>
          </w:tcPr>
          <w:p>
            <w:pPr>
              <w:keepNext/>
              <w:ind w:firstLine="0" w:firstLineChars="0"/>
              <w:jc w:val="center"/>
              <w:rPr>
                <w:rFonts w:ascii="宋体" w:hAnsi="宋体" w:eastAsia="宋体" w:cs="宋体"/>
                <w:i/>
                <w:sz w:val="24"/>
              </w:rPr>
            </w:pPr>
          </w:p>
        </w:tc>
        <w:tc>
          <w:tcPr>
            <w:tcW w:w="2704" w:type="dxa"/>
            <w:noWrap w:val="0"/>
            <w:vAlign w:val="center"/>
          </w:tcPr>
          <w:p>
            <w:pPr>
              <w:keepNext/>
              <w:ind w:firstLine="0" w:firstLineChars="0"/>
              <w:jc w:val="center"/>
              <w:rPr>
                <w:rFonts w:hint="default" w:ascii="宋体" w:hAnsi="宋体" w:eastAsia="宋体" w:cs="宋体"/>
                <w:sz w:val="24"/>
                <w:lang w:val="en-US"/>
              </w:rPr>
            </w:pPr>
            <w:r>
              <w:rPr>
                <w:rFonts w:hint="eastAsia" w:ascii="宋体" w:hAnsi="宋体" w:eastAsia="宋体" w:cs="宋体"/>
                <w:sz w:val="24"/>
                <w:lang w:val="en-US" w:eastAsia="zh-CN"/>
              </w:rPr>
              <w:t>立项程序规范性</w:t>
            </w:r>
          </w:p>
        </w:tc>
        <w:tc>
          <w:tcPr>
            <w:tcW w:w="1282" w:type="dxa"/>
            <w:noWrap w:val="0"/>
            <w:vAlign w:val="center"/>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lang w:val="en-US" w:eastAsia="zh-CN"/>
              </w:rPr>
              <w:t>50</w:t>
            </w:r>
            <w:r>
              <w:rPr>
                <w:rFonts w:hint="eastAsia" w:ascii="宋体" w:hAnsi="宋体" w:eastAsia="宋体" w:cs="宋体"/>
                <w: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dxa"/>
            <w:vMerge w:val="continue"/>
            <w:noWrap w:val="0"/>
            <w:vAlign w:val="center"/>
          </w:tcPr>
          <w:p>
            <w:pPr>
              <w:keepNext/>
              <w:ind w:firstLine="0" w:firstLineChars="0"/>
              <w:jc w:val="center"/>
              <w:rPr>
                <w:rFonts w:ascii="宋体" w:hAnsi="宋体" w:eastAsia="宋体" w:cs="宋体"/>
                <w:i/>
                <w:sz w:val="24"/>
              </w:rPr>
            </w:pPr>
          </w:p>
        </w:tc>
        <w:tc>
          <w:tcPr>
            <w:tcW w:w="2422" w:type="dxa"/>
            <w:vMerge w:val="restart"/>
            <w:noWrap w:val="0"/>
            <w:vAlign w:val="center"/>
          </w:tcPr>
          <w:p>
            <w:pPr>
              <w:keepNext/>
              <w:ind w:firstLine="0" w:firstLineChars="0"/>
              <w:jc w:val="center"/>
              <w:rPr>
                <w:rFonts w:hint="eastAsia" w:ascii="宋体" w:hAnsi="宋体" w:eastAsia="宋体" w:cs="宋体"/>
                <w:b/>
                <w:sz w:val="24"/>
                <w:u w:val="single"/>
                <w:lang w:val="en-US" w:eastAsia="zh-CN"/>
              </w:rPr>
            </w:pPr>
            <w:r>
              <w:rPr>
                <w:rFonts w:hint="eastAsia" w:ascii="宋体" w:hAnsi="宋体" w:eastAsia="宋体" w:cs="宋体"/>
                <w:b/>
                <w:sz w:val="24"/>
                <w:u w:val="single"/>
                <w:lang w:val="en-US" w:eastAsia="zh-CN"/>
              </w:rPr>
              <w:t>绩效目标</w:t>
            </w:r>
          </w:p>
          <w:p>
            <w:pPr>
              <w:keepNext/>
              <w:ind w:firstLine="0" w:firstLineChars="0"/>
              <w:jc w:val="center"/>
              <w:rPr>
                <w:rFonts w:ascii="宋体" w:hAnsi="宋体" w:eastAsia="宋体" w:cs="宋体"/>
                <w:i/>
                <w:sz w:val="24"/>
              </w:rPr>
            </w:pPr>
            <w:r>
              <w:rPr>
                <w:rFonts w:hint="eastAsia" w:ascii="宋体" w:hAnsi="宋体" w:eastAsia="宋体" w:cs="宋体"/>
                <w:i/>
                <w:sz w:val="24"/>
              </w:rPr>
              <w:t>得分率：</w:t>
            </w:r>
            <w:r>
              <w:rPr>
                <w:rFonts w:hint="eastAsia" w:ascii="宋体" w:hAnsi="宋体" w:eastAsia="宋体" w:cs="宋体"/>
                <w:i/>
                <w:sz w:val="24"/>
                <w:lang w:val="en-US" w:eastAsia="zh-CN"/>
              </w:rPr>
              <w:t>66.67</w:t>
            </w:r>
            <w:r>
              <w:rPr>
                <w:rFonts w:hint="eastAsia" w:ascii="宋体" w:hAnsi="宋体" w:eastAsia="宋体" w:cs="宋体"/>
                <w:i/>
                <w:sz w:val="24"/>
              </w:rPr>
              <w:t>%</w:t>
            </w:r>
          </w:p>
        </w:tc>
        <w:tc>
          <w:tcPr>
            <w:tcW w:w="2704" w:type="dxa"/>
            <w:noWrap w:val="0"/>
            <w:vAlign w:val="center"/>
          </w:tcPr>
          <w:p>
            <w:pPr>
              <w:keepNext/>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绩效目标合理性</w:t>
            </w:r>
          </w:p>
        </w:tc>
        <w:tc>
          <w:tcPr>
            <w:tcW w:w="1282" w:type="dxa"/>
            <w:noWrap w:val="0"/>
            <w:vAlign w:val="center"/>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lang w:val="en-US" w:eastAsia="zh-CN"/>
              </w:rPr>
              <w:t>100</w:t>
            </w:r>
            <w:r>
              <w:rPr>
                <w:rFonts w:hint="eastAsia" w:ascii="宋体" w:hAnsi="宋体" w:eastAsia="宋体" w:cs="宋体"/>
                <w: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dxa"/>
            <w:vMerge w:val="continue"/>
            <w:noWrap w:val="0"/>
            <w:vAlign w:val="center"/>
          </w:tcPr>
          <w:p>
            <w:pPr>
              <w:keepNext/>
              <w:ind w:firstLine="0" w:firstLineChars="0"/>
              <w:rPr>
                <w:rFonts w:ascii="宋体" w:hAnsi="宋体" w:eastAsia="宋体" w:cs="宋体"/>
                <w:sz w:val="24"/>
              </w:rPr>
            </w:pPr>
          </w:p>
        </w:tc>
        <w:tc>
          <w:tcPr>
            <w:tcW w:w="2422" w:type="dxa"/>
            <w:vMerge w:val="continue"/>
            <w:noWrap w:val="0"/>
            <w:vAlign w:val="center"/>
          </w:tcPr>
          <w:p>
            <w:pPr>
              <w:keepNext/>
              <w:ind w:firstLine="0" w:firstLineChars="0"/>
              <w:jc w:val="center"/>
              <w:rPr>
                <w:rFonts w:ascii="宋体" w:hAnsi="宋体" w:eastAsia="宋体" w:cs="宋体"/>
                <w:sz w:val="24"/>
              </w:rPr>
            </w:pPr>
          </w:p>
        </w:tc>
        <w:tc>
          <w:tcPr>
            <w:tcW w:w="2704" w:type="dxa"/>
            <w:noWrap w:val="0"/>
            <w:vAlign w:val="center"/>
          </w:tcPr>
          <w:p>
            <w:pPr>
              <w:keepNext/>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绩效指标明确性</w:t>
            </w:r>
          </w:p>
        </w:tc>
        <w:tc>
          <w:tcPr>
            <w:tcW w:w="1282" w:type="dxa"/>
            <w:noWrap w:val="0"/>
            <w:vAlign w:val="center"/>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lang w:val="en-US" w:eastAsia="zh-CN"/>
              </w:rPr>
              <w:t>33.33</w:t>
            </w:r>
            <w:r>
              <w:rPr>
                <w:rFonts w:hint="eastAsia" w:ascii="宋体" w:hAnsi="宋体" w:eastAsia="宋体" w:cs="宋体"/>
                <w: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dxa"/>
            <w:vMerge w:val="continue"/>
            <w:noWrap w:val="0"/>
            <w:vAlign w:val="center"/>
          </w:tcPr>
          <w:p>
            <w:pPr>
              <w:keepNext/>
              <w:ind w:firstLine="0" w:firstLineChars="0"/>
              <w:rPr>
                <w:rFonts w:ascii="宋体" w:hAnsi="宋体" w:eastAsia="宋体" w:cs="宋体"/>
                <w:sz w:val="24"/>
              </w:rPr>
            </w:pPr>
          </w:p>
        </w:tc>
        <w:tc>
          <w:tcPr>
            <w:tcW w:w="2422" w:type="dxa"/>
            <w:vMerge w:val="restart"/>
            <w:noWrap w:val="0"/>
            <w:vAlign w:val="center"/>
          </w:tcPr>
          <w:p>
            <w:pPr>
              <w:keepNext/>
              <w:ind w:firstLine="0" w:firstLineChars="0"/>
              <w:jc w:val="center"/>
              <w:rPr>
                <w:rFonts w:hint="default" w:ascii="宋体" w:hAnsi="宋体" w:eastAsia="宋体" w:cs="宋体"/>
                <w:b/>
                <w:sz w:val="24"/>
                <w:u w:val="single"/>
                <w:lang w:val="en-US" w:eastAsia="zh-CN"/>
              </w:rPr>
            </w:pPr>
            <w:r>
              <w:rPr>
                <w:rFonts w:hint="eastAsia" w:ascii="宋体" w:hAnsi="宋体" w:eastAsia="宋体" w:cs="宋体"/>
                <w:b/>
                <w:sz w:val="24"/>
                <w:u w:val="single"/>
                <w:lang w:val="en-US" w:eastAsia="zh-CN"/>
              </w:rPr>
              <w:t>资金投入</w:t>
            </w:r>
          </w:p>
          <w:p>
            <w:pPr>
              <w:keepNext/>
              <w:ind w:firstLine="0" w:firstLineChars="0"/>
              <w:jc w:val="center"/>
              <w:rPr>
                <w:rFonts w:ascii="宋体" w:hAnsi="宋体" w:eastAsia="宋体" w:cs="宋体"/>
                <w:sz w:val="24"/>
              </w:rPr>
            </w:pPr>
            <w:r>
              <w:rPr>
                <w:rFonts w:hint="eastAsia" w:ascii="宋体" w:hAnsi="宋体" w:eastAsia="宋体" w:cs="宋体"/>
                <w:i/>
                <w:sz w:val="24"/>
              </w:rPr>
              <w:t>得分率：</w:t>
            </w:r>
            <w:r>
              <w:rPr>
                <w:rFonts w:hint="eastAsia" w:ascii="宋体" w:hAnsi="宋体" w:eastAsia="宋体" w:cs="宋体"/>
                <w:i/>
                <w:sz w:val="24"/>
                <w:lang w:val="en-US" w:eastAsia="zh-CN"/>
              </w:rPr>
              <w:t>83.33</w:t>
            </w:r>
            <w:r>
              <w:rPr>
                <w:rFonts w:hint="eastAsia" w:ascii="宋体" w:hAnsi="宋体" w:eastAsia="宋体" w:cs="宋体"/>
                <w:i/>
                <w:sz w:val="24"/>
              </w:rPr>
              <w:t>%</w:t>
            </w:r>
          </w:p>
        </w:tc>
        <w:tc>
          <w:tcPr>
            <w:tcW w:w="2704" w:type="dxa"/>
            <w:noWrap w:val="0"/>
            <w:vAlign w:val="center"/>
          </w:tcPr>
          <w:p>
            <w:pPr>
              <w:keepNext/>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预算编制科学性</w:t>
            </w:r>
          </w:p>
        </w:tc>
        <w:tc>
          <w:tcPr>
            <w:tcW w:w="1282" w:type="dxa"/>
            <w:noWrap w:val="0"/>
            <w:vAlign w:val="center"/>
          </w:tcPr>
          <w:p>
            <w:pPr>
              <w:adjustRightInd w:val="0"/>
              <w:snapToGrid w:val="0"/>
              <w:ind w:firstLine="0" w:firstLineChars="0"/>
              <w:jc w:val="center"/>
              <w:rPr>
                <w:rFonts w:hint="default" w:ascii="宋体" w:hAnsi="宋体" w:eastAsia="宋体" w:cs="宋体"/>
                <w:i/>
                <w:sz w:val="24"/>
                <w:lang w:val="en-US" w:eastAsia="zh-CN"/>
              </w:rPr>
            </w:pPr>
            <w:r>
              <w:rPr>
                <w:rFonts w:hint="eastAsia" w:ascii="宋体" w:hAnsi="宋体" w:eastAsia="宋体" w:cs="宋体"/>
                <w:i/>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dxa"/>
            <w:vMerge w:val="continue"/>
            <w:noWrap w:val="0"/>
            <w:vAlign w:val="center"/>
          </w:tcPr>
          <w:p>
            <w:pPr>
              <w:keepNext/>
              <w:ind w:firstLine="0" w:firstLineChars="0"/>
              <w:rPr>
                <w:rFonts w:ascii="宋体" w:hAnsi="宋体" w:eastAsia="宋体" w:cs="宋体"/>
                <w:sz w:val="24"/>
              </w:rPr>
            </w:pPr>
          </w:p>
        </w:tc>
        <w:tc>
          <w:tcPr>
            <w:tcW w:w="2422" w:type="dxa"/>
            <w:vMerge w:val="continue"/>
            <w:noWrap w:val="0"/>
            <w:vAlign w:val="center"/>
          </w:tcPr>
          <w:p>
            <w:pPr>
              <w:keepNext/>
              <w:ind w:firstLine="0" w:firstLineChars="0"/>
              <w:jc w:val="center"/>
              <w:rPr>
                <w:rFonts w:ascii="宋体" w:hAnsi="宋体" w:eastAsia="宋体" w:cs="宋体"/>
                <w:sz w:val="24"/>
              </w:rPr>
            </w:pPr>
          </w:p>
        </w:tc>
        <w:tc>
          <w:tcPr>
            <w:tcW w:w="2704" w:type="dxa"/>
            <w:noWrap w:val="0"/>
            <w:vAlign w:val="center"/>
          </w:tcPr>
          <w:p>
            <w:pPr>
              <w:keepNext/>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资金分配合理性</w:t>
            </w:r>
          </w:p>
        </w:tc>
        <w:tc>
          <w:tcPr>
            <w:tcW w:w="1282" w:type="dxa"/>
            <w:noWrap w:val="0"/>
            <w:vAlign w:val="center"/>
          </w:tcPr>
          <w:p>
            <w:pPr>
              <w:adjustRightInd w:val="0"/>
              <w:snapToGrid w:val="0"/>
              <w:ind w:firstLine="0" w:firstLineChars="0"/>
              <w:jc w:val="center"/>
              <w:rPr>
                <w:rFonts w:hint="default" w:ascii="宋体" w:hAnsi="宋体" w:eastAsia="宋体" w:cs="宋体"/>
                <w:i/>
                <w:sz w:val="24"/>
                <w:lang w:val="en-US" w:eastAsia="zh-CN"/>
              </w:rPr>
            </w:pPr>
            <w:r>
              <w:rPr>
                <w:rFonts w:hint="eastAsia" w:ascii="宋体" w:hAnsi="宋体" w:eastAsia="宋体" w:cs="宋体"/>
                <w:i/>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97" w:type="dxa"/>
            <w:gridSpan w:val="3"/>
            <w:tcBorders>
              <w:bottom w:val="single" w:color="auto" w:sz="4" w:space="0"/>
            </w:tcBorders>
            <w:noWrap w:val="0"/>
            <w:vAlign w:val="center"/>
          </w:tcPr>
          <w:p>
            <w:pPr>
              <w:wordWrap/>
              <w:ind w:firstLine="0" w:firstLineChars="0"/>
              <w:jc w:val="center"/>
              <w:rPr>
                <w:rFonts w:ascii="宋体" w:hAnsi="宋体" w:eastAsia="宋体" w:cs="宋体"/>
                <w:b/>
                <w:bCs/>
                <w:sz w:val="24"/>
              </w:rPr>
            </w:pPr>
            <w:r>
              <w:rPr>
                <w:rFonts w:hint="eastAsia" w:ascii="宋体" w:hAnsi="宋体" w:eastAsia="宋体" w:cs="宋体"/>
                <w:b/>
                <w:bCs/>
                <w:sz w:val="24"/>
              </w:rPr>
              <w:t>“投入”得分评级</w:t>
            </w:r>
          </w:p>
        </w:tc>
        <w:tc>
          <w:tcPr>
            <w:tcW w:w="1282" w:type="dxa"/>
            <w:tcBorders>
              <w:bottom w:val="single" w:color="auto" w:sz="4" w:space="0"/>
            </w:tcBorders>
            <w:noWrap w:val="0"/>
            <w:vAlign w:val="center"/>
          </w:tcPr>
          <w:p>
            <w:pPr>
              <w:ind w:firstLine="0" w:firstLineChars="0"/>
              <w:jc w:val="center"/>
              <w:rPr>
                <w:rFonts w:hint="eastAsia" w:ascii="宋体" w:hAnsi="宋体" w:eastAsia="宋体" w:cs="宋体"/>
                <w:b/>
                <w:bCs/>
                <w:sz w:val="24"/>
                <w:lang w:eastAsia="zh-CN"/>
              </w:rPr>
            </w:pPr>
            <w:r>
              <w:rPr>
                <w:rFonts w:hint="eastAsia" w:ascii="宋体" w:hAnsi="宋体" w:eastAsia="宋体" w:cs="宋体"/>
                <w:b/>
                <w:bCs/>
                <w:sz w:val="24"/>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6" w:hRule="atLeast"/>
          <w:jc w:val="center"/>
        </w:trPr>
        <w:tc>
          <w:tcPr>
            <w:tcW w:w="8779" w:type="dxa"/>
            <w:gridSpan w:val="4"/>
            <w:tcBorders>
              <w:top w:val="single" w:color="auto" w:sz="4" w:space="0"/>
              <w:bottom w:val="single" w:color="auto" w:sz="4" w:space="0"/>
            </w:tcBorders>
            <w:noWrap w:val="0"/>
            <w:vAlign w:val="center"/>
          </w:tcPr>
          <w:p>
            <w:pPr>
              <w:ind w:firstLine="0" w:firstLineChars="0"/>
              <w:jc w:val="center"/>
            </w:pPr>
            <w:r>
              <w:rPr>
                <w:rFonts w:hint="eastAsia"/>
                <w:highlight w:val="none"/>
              </w:rPr>
              <w:drawing>
                <wp:inline distT="0" distB="0" distL="114300" distR="114300">
                  <wp:extent cx="4795520" cy="3162300"/>
                  <wp:effectExtent l="0" t="0" r="5080" b="0"/>
                  <wp:docPr id="148" name="图表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eastAsia" w:ascii="仿宋_GB2312" w:hAnsi="华文仿宋" w:eastAsia="仿宋_GB2312" w:cs="仿宋"/>
          <w:b/>
          <w:bCs/>
          <w:lang w:eastAsia="zh-CN"/>
        </w:rPr>
      </w:pPr>
      <w:r>
        <w:rPr>
          <w:rFonts w:hint="eastAsia" w:ascii="仿宋_GB2312" w:hAnsi="华文仿宋" w:eastAsia="仿宋_GB2312" w:cs="仿宋"/>
          <w:b/>
          <w:bCs/>
          <w:lang w:eastAsia="zh-CN"/>
        </w:rPr>
        <w:t>（1）</w:t>
      </w:r>
      <w:r>
        <w:rPr>
          <w:rFonts w:hint="eastAsia" w:ascii="仿宋_GB2312" w:hAnsi="华文仿宋" w:cs="仿宋"/>
          <w:b/>
          <w:bCs/>
          <w:lang w:val="en-US" w:eastAsia="zh-CN"/>
        </w:rPr>
        <w:t>项目立项</w:t>
      </w:r>
      <w:r>
        <w:rPr>
          <w:rFonts w:hint="eastAsia" w:ascii="仿宋_GB2312" w:hAnsi="华文仿宋" w:eastAsia="仿宋_GB2312" w:cs="仿宋"/>
          <w:b/>
          <w:bCs/>
          <w:lang w:eastAsia="zh-CN"/>
        </w:rPr>
        <w:t>（</w:t>
      </w:r>
      <w:r>
        <w:rPr>
          <w:rFonts w:hint="eastAsia" w:ascii="仿宋_GB2312" w:hAnsi="华文仿宋" w:cs="仿宋"/>
          <w:b/>
          <w:bCs/>
          <w:lang w:val="en-US" w:eastAsia="zh-CN"/>
        </w:rPr>
        <w:t>8</w:t>
      </w:r>
      <w:r>
        <w:rPr>
          <w:rFonts w:hint="eastAsia" w:ascii="仿宋_GB2312" w:hAnsi="华文仿宋" w:eastAsia="仿宋_GB2312" w:cs="仿宋"/>
          <w:b/>
          <w:bCs/>
          <w:lang w:eastAsia="zh-CN"/>
        </w:rPr>
        <w:t>分）（</w:t>
      </w:r>
      <w:r>
        <w:rPr>
          <w:rFonts w:hint="eastAsia" w:ascii="仿宋_GB2312" w:hAnsi="华文仿宋" w:eastAsia="仿宋_GB2312" w:cs="仿宋"/>
          <w:b/>
          <w:bCs/>
          <w:lang w:val="en-US" w:eastAsia="zh-CN"/>
        </w:rPr>
        <w:t>-</w:t>
      </w:r>
      <w:r>
        <w:rPr>
          <w:rFonts w:hint="eastAsia" w:ascii="仿宋_GB2312" w:hAnsi="华文仿宋" w:cs="仿宋"/>
          <w:b/>
          <w:bCs/>
          <w:lang w:val="en-US" w:eastAsia="zh-CN"/>
        </w:rPr>
        <w:t>2</w:t>
      </w:r>
      <w:r>
        <w:rPr>
          <w:rFonts w:hint="eastAsia" w:ascii="仿宋_GB2312" w:hAnsi="华文仿宋" w:eastAsia="仿宋_GB2312" w:cs="仿宋"/>
          <w:b/>
          <w:bCs/>
          <w:lang w:val="en-US" w:eastAsia="zh-CN"/>
        </w:rPr>
        <w:t>分</w:t>
      </w:r>
      <w:r>
        <w:rPr>
          <w:rFonts w:hint="eastAsia" w:ascii="仿宋_GB2312" w:hAnsi="华文仿宋" w:eastAsia="仿宋_GB2312" w:cs="仿宋"/>
          <w:b/>
          <w:bCs/>
          <w:lang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val="en-US" w:eastAsia="zh-CN"/>
        </w:rPr>
      </w:pPr>
      <w:r>
        <w:rPr>
          <w:rFonts w:hint="eastAsia" w:ascii="仿宋_GB2312" w:hAnsi="华文仿宋" w:eastAsia="仿宋_GB2312" w:cs="仿宋"/>
          <w:lang w:eastAsia="zh-CN"/>
        </w:rPr>
        <w:t>项目</w:t>
      </w:r>
      <w:r>
        <w:rPr>
          <w:rFonts w:hint="eastAsia" w:ascii="仿宋_GB2312" w:hAnsi="华文仿宋" w:cs="仿宋"/>
          <w:lang w:val="en-US" w:eastAsia="zh-CN"/>
        </w:rPr>
        <w:t>立项</w:t>
      </w:r>
      <w:r>
        <w:rPr>
          <w:rFonts w:hint="eastAsia" w:ascii="仿宋_GB2312" w:hAnsi="华文仿宋" w:eastAsia="仿宋_GB2312" w:cs="仿宋"/>
          <w:lang w:eastAsia="zh-CN"/>
        </w:rPr>
        <w:t>指标分值</w:t>
      </w:r>
      <w:r>
        <w:rPr>
          <w:rFonts w:hint="eastAsia" w:ascii="仿宋_GB2312" w:hAnsi="华文仿宋" w:cs="仿宋"/>
          <w:lang w:val="en-US" w:eastAsia="zh-CN"/>
        </w:rPr>
        <w:t>8</w:t>
      </w:r>
      <w:r>
        <w:rPr>
          <w:rFonts w:hint="eastAsia" w:ascii="仿宋_GB2312" w:hAnsi="华文仿宋" w:eastAsia="仿宋_GB2312" w:cs="仿宋"/>
          <w:lang w:val="en-US" w:eastAsia="zh-CN"/>
        </w:rPr>
        <w:t>分，得分</w:t>
      </w:r>
      <w:r>
        <w:rPr>
          <w:rFonts w:hint="eastAsia" w:ascii="仿宋_GB2312" w:hAnsi="华文仿宋" w:cs="仿宋"/>
          <w:lang w:val="en-US" w:eastAsia="zh-CN"/>
        </w:rPr>
        <w:t>6</w:t>
      </w:r>
      <w:r>
        <w:rPr>
          <w:rFonts w:hint="eastAsia" w:ascii="仿宋_GB2312" w:hAnsi="华文仿宋" w:eastAsia="仿宋_GB2312" w:cs="仿宋"/>
          <w:lang w:val="en-US"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2019年业务及印刷费项目立项程序规范，事前经过必要的集体决策；立项依据充分，符合国家法律法规、国民经济发展规划和相关政策，符合行业发展规划和政策要求，与部门职责范围相符，属于部门履职所需。</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eastAsia="仿宋_GB2312" w:cs="仿宋"/>
          <w:lang w:eastAsia="zh-CN"/>
        </w:rPr>
        <w:t>项目</w:t>
      </w:r>
      <w:r>
        <w:rPr>
          <w:rFonts w:hint="eastAsia" w:ascii="仿宋_GB2312" w:hAnsi="华文仿宋" w:cs="仿宋"/>
          <w:lang w:val="en-US" w:eastAsia="zh-CN"/>
        </w:rPr>
        <w:t>立项</w:t>
      </w:r>
      <w:r>
        <w:rPr>
          <w:rFonts w:hint="eastAsia" w:ascii="仿宋_GB2312" w:hAnsi="华文仿宋" w:eastAsia="仿宋_GB2312" w:cs="仿宋"/>
          <w:lang w:eastAsia="zh-CN"/>
        </w:rPr>
        <w:t>各项指标得分情况如下：</w:t>
      </w:r>
    </w:p>
    <w:p>
      <w:pPr>
        <w:ind w:firstLine="0" w:firstLineChars="0"/>
        <w:jc w:val="center"/>
        <w:rPr>
          <w:rFonts w:cs="仿宋_GB2312"/>
          <w:b/>
          <w:bCs/>
        </w:rPr>
      </w:pPr>
      <w:r>
        <w:rPr>
          <w:rFonts w:hint="eastAsia" w:ascii="仿宋_GB2312" w:hAnsi="仿宋_GB2312" w:eastAsia="仿宋_GB2312" w:cs="仿宋_GB2312"/>
          <w:szCs w:val="32"/>
          <w:highlight w:val="none"/>
        </w:rPr>
        <w:drawing>
          <wp:inline distT="0" distB="0" distL="114300" distR="114300">
            <wp:extent cx="4710430" cy="2397760"/>
            <wp:effectExtent l="0" t="0" r="1270" b="254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jc w:val="center"/>
        <w:rPr>
          <w:rFonts w:hint="eastAsia" w:ascii="宋体" w:hAnsi="宋体" w:eastAsia="宋体" w:cs="宋体"/>
          <w:sz w:val="24"/>
          <w:szCs w:val="24"/>
        </w:rPr>
      </w:pPr>
      <w:r>
        <w:rPr>
          <w:rFonts w:hint="eastAsia" w:ascii="宋体" w:hAnsi="宋体" w:eastAsia="宋体" w:cs="宋体"/>
          <w:sz w:val="24"/>
          <w:szCs w:val="24"/>
        </w:rPr>
        <w:t>图</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项目立项</w:t>
      </w:r>
      <w:r>
        <w:rPr>
          <w:rFonts w:hint="eastAsia" w:ascii="宋体" w:hAnsi="宋体" w:eastAsia="宋体" w:cs="宋体"/>
          <w:sz w:val="24"/>
          <w:szCs w:val="24"/>
          <w:lang w:eastAsia="zh-CN"/>
        </w:rPr>
        <w:t>类</w:t>
      </w:r>
      <w:r>
        <w:rPr>
          <w:rFonts w:hint="eastAsia" w:ascii="宋体" w:hAnsi="宋体" w:eastAsia="宋体" w:cs="宋体"/>
          <w:sz w:val="24"/>
          <w:szCs w:val="24"/>
        </w:rPr>
        <w:t>指标绩效评价得分情况</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立项依据充分</w:t>
      </w:r>
      <w:r>
        <w:rPr>
          <w:rFonts w:hint="eastAsia" w:ascii="仿宋_GB2312" w:hAnsi="华文仿宋" w:eastAsia="仿宋_GB2312" w:cs="仿宋"/>
          <w:b/>
          <w:bCs/>
          <w:lang w:eastAsia="zh-CN"/>
        </w:rPr>
        <w:t>性（</w:t>
      </w:r>
      <w:r>
        <w:rPr>
          <w:rFonts w:hint="eastAsia" w:ascii="仿宋_GB2312" w:hAnsi="华文仿宋" w:cs="仿宋"/>
          <w:b/>
          <w:bCs/>
          <w:lang w:val="en-US" w:eastAsia="zh-CN"/>
        </w:rPr>
        <w:t>4</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4</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4</w:t>
      </w:r>
      <w:r>
        <w:rPr>
          <w:rFonts w:hint="eastAsia" w:ascii="仿宋_GB2312" w:hAnsi="华文仿宋" w:eastAsia="仿宋_GB2312" w:cs="仿宋"/>
          <w:lang w:eastAsia="zh-CN"/>
        </w:rPr>
        <w:t>分。</w:t>
      </w:r>
      <w:r>
        <w:rPr>
          <w:rFonts w:hint="eastAsia" w:ascii="仿宋_GB2312" w:hAnsi="华文仿宋" w:eastAsia="仿宋_GB2312" w:cs="仿宋"/>
          <w:lang w:val="en-US" w:eastAsia="zh-CN"/>
        </w:rPr>
        <w:t>2019年业务及印刷费项目立项符合国家法律法规、国民经济发展规划和相关政策，符合行业发展规划和政策要求与部门职责范围相符，符合中央、地方事权支出责任划分原则</w:t>
      </w:r>
      <w:r>
        <w:rPr>
          <w:rFonts w:hint="eastAsia" w:ascii="仿宋_GB2312" w:hAnsi="华文仿宋" w:cs="仿宋"/>
          <w:lang w:val="en-US" w:eastAsia="zh-CN"/>
        </w:rPr>
        <w:t>，且</w:t>
      </w:r>
      <w:r>
        <w:rPr>
          <w:rFonts w:hint="eastAsia" w:ascii="仿宋_GB2312" w:hAnsi="华文仿宋" w:eastAsia="仿宋_GB2312" w:cs="仿宋"/>
          <w:lang w:val="en-US" w:eastAsia="zh-CN"/>
        </w:rPr>
        <w:t>不与相关部门同类项目或部门内部相关项目重复</w:t>
      </w:r>
      <w:r>
        <w:rPr>
          <w:rFonts w:hint="eastAsia" w:ascii="仿宋_GB2312" w:hAnsi="华文仿宋" w:cs="仿宋"/>
          <w:lang w:val="en-US"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根据评分标准，项目</w:t>
      </w:r>
      <w:r>
        <w:rPr>
          <w:rFonts w:hint="eastAsia" w:ascii="仿宋_GB2312" w:hAnsi="华文仿宋" w:cs="仿宋"/>
          <w:lang w:val="en-US" w:eastAsia="zh-CN"/>
        </w:rPr>
        <w:t>立项依据充分</w:t>
      </w:r>
      <w:r>
        <w:rPr>
          <w:rFonts w:hint="eastAsia" w:ascii="仿宋_GB2312" w:hAnsi="华文仿宋" w:eastAsia="仿宋_GB2312" w:cs="仿宋"/>
          <w:lang w:eastAsia="zh-CN"/>
        </w:rPr>
        <w:t>，得</w:t>
      </w:r>
      <w:r>
        <w:rPr>
          <w:rFonts w:hint="eastAsia" w:ascii="仿宋_GB2312" w:hAnsi="华文仿宋" w:cs="仿宋"/>
          <w:lang w:val="en-US" w:eastAsia="zh-CN"/>
        </w:rPr>
        <w:t>4</w:t>
      </w:r>
      <w:r>
        <w:rPr>
          <w:rFonts w:hint="eastAsia" w:ascii="仿宋_GB2312" w:hAnsi="华文仿宋" w:eastAsia="仿宋_GB2312" w:cs="仿宋"/>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lang w:val="en-US" w:eastAsia="zh-CN"/>
        </w:rPr>
      </w:pPr>
      <w:r>
        <w:rPr>
          <w:rFonts w:hint="eastAsia" w:ascii="仿宋_GB2312" w:hAnsi="华文仿宋" w:eastAsia="仿宋_GB2312" w:cs="仿宋"/>
          <w:b/>
          <w:bCs/>
          <w:lang w:eastAsia="zh-CN"/>
        </w:rPr>
        <w:t>②</w:t>
      </w:r>
      <w:r>
        <w:rPr>
          <w:rFonts w:hint="eastAsia" w:ascii="仿宋_GB2312" w:hAnsi="华文仿宋" w:cs="仿宋"/>
          <w:b/>
          <w:bCs/>
          <w:lang w:val="en-US" w:eastAsia="zh-CN"/>
        </w:rPr>
        <w:t>立项程序规范性</w:t>
      </w:r>
      <w:r>
        <w:rPr>
          <w:rFonts w:hint="eastAsia" w:ascii="仿宋_GB2312" w:hAnsi="华文仿宋" w:eastAsia="仿宋_GB2312" w:cs="仿宋"/>
          <w:b/>
          <w:bCs/>
          <w:lang w:eastAsia="zh-CN"/>
        </w:rPr>
        <w:t>（</w:t>
      </w:r>
      <w:r>
        <w:rPr>
          <w:rFonts w:hint="eastAsia" w:ascii="仿宋_GB2312" w:hAnsi="华文仿宋" w:cs="仿宋"/>
          <w:b/>
          <w:bCs/>
          <w:lang w:val="en-US" w:eastAsia="zh-CN"/>
        </w:rPr>
        <w:t>4</w:t>
      </w:r>
      <w:r>
        <w:rPr>
          <w:rFonts w:hint="eastAsia" w:ascii="仿宋_GB2312" w:hAnsi="华文仿宋" w:eastAsia="仿宋_GB2312" w:cs="仿宋"/>
          <w:b/>
          <w:bCs/>
          <w:lang w:val="en-US" w:eastAsia="zh-CN"/>
        </w:rPr>
        <w:t>分）（-</w:t>
      </w:r>
      <w:r>
        <w:rPr>
          <w:rFonts w:hint="eastAsia" w:ascii="仿宋_GB2312" w:hAnsi="华文仿宋" w:cs="仿宋"/>
          <w:b/>
          <w:bCs/>
          <w:lang w:val="en-US" w:eastAsia="zh-CN"/>
        </w:rPr>
        <w:t>2</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4</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2</w:t>
      </w:r>
      <w:r>
        <w:rPr>
          <w:rFonts w:hint="eastAsia" w:ascii="仿宋_GB2312" w:hAnsi="华文仿宋" w:eastAsia="仿宋_GB2312" w:cs="仿宋"/>
          <w:lang w:eastAsia="zh-CN"/>
        </w:rPr>
        <w:t>分。</w:t>
      </w:r>
      <w:r>
        <w:rPr>
          <w:rFonts w:hint="eastAsia" w:ascii="仿宋_GB2312" w:hAnsi="华文仿宋" w:eastAsia="仿宋_GB2312" w:cs="仿宋"/>
          <w:lang w:val="en-US" w:eastAsia="zh-CN"/>
        </w:rPr>
        <w:t>2019年业务及印刷费项目按规定程序申报</w:t>
      </w:r>
      <w:r>
        <w:rPr>
          <w:rFonts w:hint="eastAsia" w:ascii="仿宋_GB2312" w:hAnsi="华文仿宋" w:cs="仿宋"/>
          <w:lang w:val="en-US" w:eastAsia="zh-CN"/>
        </w:rPr>
        <w:t>，</w:t>
      </w:r>
      <w:r>
        <w:rPr>
          <w:rFonts w:hint="eastAsia" w:ascii="仿宋_GB2312" w:hAnsi="华文仿宋" w:eastAsia="仿宋_GB2312" w:cs="仿宋"/>
          <w:lang w:val="en-US" w:eastAsia="zh-CN"/>
        </w:rPr>
        <w:t>所提交的文件、材料符合相关要求</w:t>
      </w:r>
      <w:r>
        <w:rPr>
          <w:rFonts w:hint="eastAsia" w:ascii="仿宋_GB2312" w:hAnsi="华文仿宋" w:cs="仿宋"/>
          <w:lang w:val="en-US" w:eastAsia="zh-CN"/>
        </w:rPr>
        <w:t>，</w:t>
      </w:r>
      <w:r>
        <w:rPr>
          <w:rFonts w:hint="eastAsia" w:ascii="仿宋_GB2312" w:hAnsi="华文仿宋" w:eastAsia="仿宋_GB2312" w:cs="仿宋"/>
          <w:lang w:val="en-US" w:eastAsia="zh-CN"/>
        </w:rPr>
        <w:t>事前经过必要的论证或集体决策</w:t>
      </w:r>
      <w:r>
        <w:rPr>
          <w:rFonts w:hint="eastAsia" w:ascii="仿宋_GB2312" w:hAnsi="华文仿宋" w:cs="仿宋"/>
          <w:lang w:val="en-US" w:eastAsia="zh-CN"/>
        </w:rPr>
        <w:t>。但由于该项目为延续性项目，</w:t>
      </w:r>
      <w:r>
        <w:rPr>
          <w:rFonts w:hint="eastAsia" w:ascii="仿宋_GB2312" w:hAnsi="华文仿宋" w:cs="仿宋"/>
          <w:highlight w:val="none"/>
          <w:lang w:val="en-US" w:eastAsia="zh-CN"/>
        </w:rPr>
        <w:t>未根据</w:t>
      </w:r>
      <w:r>
        <w:rPr>
          <w:rFonts w:hint="eastAsia" w:ascii="仿宋_GB2312" w:hAnsi="华文仿宋" w:cs="仿宋"/>
          <w:lang w:val="en-US" w:eastAsia="zh-CN"/>
        </w:rPr>
        <w:t>项目具体实施情况编制项目实施方案。</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根据评分标准，</w:t>
      </w:r>
      <w:r>
        <w:rPr>
          <w:rFonts w:hint="eastAsia" w:ascii="仿宋_GB2312" w:hAnsi="华文仿宋" w:cs="仿宋"/>
          <w:lang w:val="en-US" w:eastAsia="zh-CN"/>
        </w:rPr>
        <w:t>未编制项目实施方案</w:t>
      </w:r>
      <w:r>
        <w:rPr>
          <w:rFonts w:hint="eastAsia" w:ascii="仿宋_GB2312" w:hAnsi="华文仿宋" w:eastAsia="仿宋_GB2312" w:cs="仿宋"/>
          <w:lang w:eastAsia="zh-CN"/>
        </w:rPr>
        <w:t>，扣</w:t>
      </w:r>
      <w:r>
        <w:rPr>
          <w:rFonts w:hint="eastAsia" w:ascii="仿宋_GB2312" w:hAnsi="华文仿宋" w:cs="仿宋"/>
          <w:lang w:val="en-US" w:eastAsia="zh-CN"/>
        </w:rPr>
        <w:t>2</w:t>
      </w:r>
      <w:r>
        <w:rPr>
          <w:rFonts w:hint="eastAsia" w:ascii="仿宋_GB2312" w:hAnsi="华文仿宋" w:eastAsia="仿宋_GB2312" w:cs="仿宋"/>
          <w:lang w:val="en-US" w:eastAsia="zh-CN"/>
        </w:rPr>
        <w:t>分，得</w:t>
      </w:r>
      <w:r>
        <w:rPr>
          <w:rFonts w:hint="eastAsia" w:ascii="仿宋_GB2312" w:hAnsi="华文仿宋" w:cs="仿宋"/>
          <w:lang w:val="en-US" w:eastAsia="zh-CN"/>
        </w:rPr>
        <w:t>2</w:t>
      </w:r>
      <w:r>
        <w:rPr>
          <w:rFonts w:hint="eastAsia" w:ascii="仿宋_GB2312" w:hAnsi="华文仿宋" w:eastAsia="仿宋_GB2312" w:cs="仿宋"/>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eastAsia" w:ascii="仿宋_GB2312" w:hAnsi="华文仿宋" w:eastAsia="仿宋_GB2312" w:cs="仿宋"/>
          <w:b/>
          <w:bCs/>
          <w:lang w:eastAsia="zh-CN"/>
        </w:rPr>
      </w:pPr>
      <w:r>
        <w:rPr>
          <w:rFonts w:hint="eastAsia" w:ascii="仿宋_GB2312" w:hAnsi="华文仿宋" w:eastAsia="仿宋_GB2312" w:cs="仿宋"/>
          <w:b/>
          <w:bCs/>
          <w:lang w:eastAsia="zh-CN"/>
        </w:rPr>
        <w:t>（</w:t>
      </w:r>
      <w:r>
        <w:rPr>
          <w:rFonts w:hint="eastAsia" w:ascii="仿宋_GB2312" w:hAnsi="华文仿宋" w:cs="仿宋"/>
          <w:b/>
          <w:bCs/>
          <w:lang w:val="en-US" w:eastAsia="zh-CN"/>
        </w:rPr>
        <w:t>2</w:t>
      </w:r>
      <w:r>
        <w:rPr>
          <w:rFonts w:hint="eastAsia" w:ascii="仿宋_GB2312" w:hAnsi="华文仿宋" w:eastAsia="仿宋_GB2312" w:cs="仿宋"/>
          <w:b/>
          <w:bCs/>
          <w:lang w:eastAsia="zh-CN"/>
        </w:rPr>
        <w:t>）</w:t>
      </w:r>
      <w:r>
        <w:rPr>
          <w:rFonts w:hint="eastAsia" w:ascii="仿宋_GB2312" w:hAnsi="华文仿宋" w:cs="仿宋"/>
          <w:b/>
          <w:bCs/>
          <w:lang w:val="en-US" w:eastAsia="zh-CN"/>
        </w:rPr>
        <w:t>绩效目标</w:t>
      </w:r>
      <w:r>
        <w:rPr>
          <w:rFonts w:hint="eastAsia" w:ascii="仿宋_GB2312" w:hAnsi="华文仿宋" w:eastAsia="仿宋_GB2312" w:cs="仿宋"/>
          <w:b/>
          <w:bCs/>
          <w:lang w:eastAsia="zh-CN"/>
        </w:rPr>
        <w:t>（</w:t>
      </w:r>
      <w:r>
        <w:rPr>
          <w:rFonts w:hint="eastAsia" w:ascii="仿宋_GB2312" w:hAnsi="华文仿宋" w:cs="仿宋"/>
          <w:b/>
          <w:bCs/>
          <w:lang w:val="en-US" w:eastAsia="zh-CN"/>
        </w:rPr>
        <w:t>6</w:t>
      </w:r>
      <w:r>
        <w:rPr>
          <w:rFonts w:hint="eastAsia" w:ascii="仿宋_GB2312" w:hAnsi="华文仿宋" w:eastAsia="仿宋_GB2312" w:cs="仿宋"/>
          <w:b/>
          <w:bCs/>
          <w:lang w:eastAsia="zh-CN"/>
        </w:rPr>
        <w:t>分）（</w:t>
      </w:r>
      <w:r>
        <w:rPr>
          <w:rFonts w:hint="eastAsia" w:ascii="仿宋_GB2312" w:hAnsi="华文仿宋" w:eastAsia="仿宋_GB2312" w:cs="仿宋"/>
          <w:b/>
          <w:bCs/>
          <w:lang w:val="en-US" w:eastAsia="zh-CN"/>
        </w:rPr>
        <w:t>-</w:t>
      </w:r>
      <w:r>
        <w:rPr>
          <w:rFonts w:hint="eastAsia" w:ascii="仿宋_GB2312" w:hAnsi="华文仿宋" w:cs="仿宋"/>
          <w:b/>
          <w:bCs/>
          <w:lang w:val="en-US" w:eastAsia="zh-CN"/>
        </w:rPr>
        <w:t>2</w:t>
      </w:r>
      <w:r>
        <w:rPr>
          <w:rFonts w:hint="eastAsia" w:ascii="仿宋_GB2312" w:hAnsi="华文仿宋" w:eastAsia="仿宋_GB2312" w:cs="仿宋"/>
          <w:b/>
          <w:bCs/>
          <w:lang w:val="en-US" w:eastAsia="zh-CN"/>
        </w:rPr>
        <w:t>分</w:t>
      </w:r>
      <w:r>
        <w:rPr>
          <w:rFonts w:hint="eastAsia" w:ascii="仿宋_GB2312" w:hAnsi="华文仿宋" w:eastAsia="仿宋_GB2312" w:cs="仿宋"/>
          <w:b/>
          <w:bCs/>
          <w:lang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val="en-US" w:eastAsia="zh-CN"/>
        </w:rPr>
      </w:pPr>
      <w:r>
        <w:rPr>
          <w:rFonts w:hint="eastAsia" w:ascii="仿宋_GB2312" w:hAnsi="华文仿宋" w:cs="仿宋"/>
          <w:lang w:val="en-US" w:eastAsia="zh-CN"/>
        </w:rPr>
        <w:t>绩效目标</w:t>
      </w:r>
      <w:r>
        <w:rPr>
          <w:rFonts w:hint="eastAsia" w:ascii="仿宋_GB2312" w:hAnsi="华文仿宋" w:eastAsia="仿宋_GB2312" w:cs="仿宋"/>
          <w:lang w:eastAsia="zh-CN"/>
        </w:rPr>
        <w:t>指标分值</w:t>
      </w:r>
      <w:r>
        <w:rPr>
          <w:rFonts w:hint="eastAsia" w:ascii="仿宋_GB2312" w:hAnsi="华文仿宋" w:cs="仿宋"/>
          <w:lang w:val="en-US" w:eastAsia="zh-CN"/>
        </w:rPr>
        <w:t>6</w:t>
      </w:r>
      <w:r>
        <w:rPr>
          <w:rFonts w:hint="eastAsia" w:ascii="仿宋_GB2312" w:hAnsi="华文仿宋" w:eastAsia="仿宋_GB2312" w:cs="仿宋"/>
          <w:lang w:val="en-US" w:eastAsia="zh-CN"/>
        </w:rPr>
        <w:t>分，得分</w:t>
      </w:r>
      <w:r>
        <w:rPr>
          <w:rFonts w:hint="eastAsia" w:ascii="仿宋_GB2312" w:hAnsi="华文仿宋" w:cs="仿宋"/>
          <w:lang w:val="en-US" w:eastAsia="zh-CN"/>
        </w:rPr>
        <w:t>4</w:t>
      </w:r>
      <w:r>
        <w:rPr>
          <w:rFonts w:hint="eastAsia" w:ascii="仿宋_GB2312" w:hAnsi="华文仿宋" w:eastAsia="仿宋_GB2312" w:cs="仿宋"/>
          <w:lang w:val="en-US"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室按照</w:t>
      </w:r>
      <w:r>
        <w:rPr>
          <w:rFonts w:hint="eastAsia" w:ascii="仿宋_GB2312" w:hAnsi="华文仿宋" w:cs="仿宋"/>
          <w:highlight w:val="none"/>
          <w:lang w:val="en-US" w:eastAsia="zh-CN"/>
        </w:rPr>
        <w:t>〈</w:t>
      </w:r>
      <w:r>
        <w:rPr>
          <w:rFonts w:hint="eastAsia" w:ascii="仿宋_GB2312" w:hAnsi="华文仿宋" w:eastAsia="仿宋_GB2312" w:cs="仿宋"/>
          <w:lang w:val="en-US" w:eastAsia="zh-CN"/>
        </w:rPr>
        <w:t>财政部关于印发《</w:t>
      </w:r>
      <w:r>
        <w:rPr>
          <w:rFonts w:hint="eastAsia" w:ascii="仿宋_GB2312" w:hAnsi="华文仿宋" w:cs="仿宋"/>
          <w:lang w:val="en-US" w:eastAsia="zh-CN"/>
        </w:rPr>
        <w:t>项目支出绩效评价管理办法</w:t>
      </w:r>
      <w:r>
        <w:rPr>
          <w:rFonts w:hint="eastAsia" w:ascii="仿宋_GB2312" w:hAnsi="华文仿宋" w:eastAsia="仿宋_GB2312" w:cs="仿宋"/>
          <w:lang w:val="en-US" w:eastAsia="zh-CN"/>
        </w:rPr>
        <w:t>》的通知</w:t>
      </w:r>
      <w:r>
        <w:rPr>
          <w:rFonts w:hint="eastAsia" w:ascii="仿宋_GB2312" w:hAnsi="华文仿宋" w:cs="仿宋"/>
          <w:highlight w:val="none"/>
          <w:lang w:val="en-US" w:eastAsia="zh-CN"/>
        </w:rPr>
        <w:t>〉</w:t>
      </w:r>
      <w:r>
        <w:rPr>
          <w:rFonts w:hint="eastAsia" w:ascii="仿宋_GB2312" w:hAnsi="华文仿宋" w:eastAsia="仿宋_GB2312" w:cs="仿宋"/>
          <w:lang w:val="en-US" w:eastAsia="zh-CN"/>
        </w:rPr>
        <w:t>（财预〔20</w:t>
      </w:r>
      <w:r>
        <w:rPr>
          <w:rFonts w:hint="eastAsia" w:ascii="仿宋_GB2312" w:hAnsi="华文仿宋" w:cs="仿宋"/>
          <w:lang w:val="en-US" w:eastAsia="zh-CN"/>
        </w:rPr>
        <w:t>20</w:t>
      </w:r>
      <w:r>
        <w:rPr>
          <w:rFonts w:hint="eastAsia" w:ascii="仿宋_GB2312" w:hAnsi="华文仿宋" w:eastAsia="仿宋_GB2312" w:cs="仿宋"/>
          <w:lang w:val="en-US" w:eastAsia="zh-CN"/>
        </w:rPr>
        <w:t>〕</w:t>
      </w:r>
      <w:r>
        <w:rPr>
          <w:rFonts w:hint="eastAsia" w:ascii="仿宋_GB2312" w:hAnsi="华文仿宋" w:cs="仿宋"/>
          <w:lang w:val="en-US" w:eastAsia="zh-CN"/>
        </w:rPr>
        <w:t>10</w:t>
      </w:r>
      <w:r>
        <w:rPr>
          <w:rFonts w:hint="eastAsia" w:ascii="仿宋_GB2312" w:hAnsi="华文仿宋" w:eastAsia="仿宋_GB2312" w:cs="仿宋"/>
          <w:lang w:val="en-US" w:eastAsia="zh-CN"/>
        </w:rPr>
        <w:t>号）</w:t>
      </w:r>
      <w:r>
        <w:rPr>
          <w:rFonts w:hint="eastAsia" w:ascii="仿宋_GB2312" w:hAnsi="华文仿宋" w:cs="仿宋"/>
          <w:lang w:val="en-US" w:eastAsia="zh-CN"/>
        </w:rPr>
        <w:t>等</w:t>
      </w:r>
      <w:r>
        <w:rPr>
          <w:rFonts w:hint="eastAsia" w:ascii="仿宋_GB2312" w:hAnsi="华文仿宋" w:eastAsia="仿宋_GB2312" w:cs="仿宋"/>
          <w:lang w:val="en-US" w:eastAsia="zh-CN"/>
        </w:rPr>
        <w:t>文件要求，填报绩效目标申报表，与项目年度计划数相对应，与预算确定的资金量相匹配，但部分指标不够</w:t>
      </w:r>
      <w:r>
        <w:rPr>
          <w:rFonts w:hint="eastAsia" w:ascii="仿宋_GB2312" w:hAnsi="华文仿宋" w:cs="仿宋"/>
          <w:lang w:val="en-US" w:eastAsia="zh-CN"/>
        </w:rPr>
        <w:t>具体、细化。</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cs="仿宋"/>
          <w:lang w:val="en-US" w:eastAsia="zh-CN"/>
        </w:rPr>
        <w:t>绩效目标</w:t>
      </w:r>
      <w:r>
        <w:rPr>
          <w:rFonts w:hint="eastAsia" w:ascii="仿宋_GB2312" w:hAnsi="华文仿宋" w:eastAsia="仿宋_GB2312" w:cs="仿宋"/>
          <w:lang w:eastAsia="zh-CN"/>
        </w:rPr>
        <w:t>各项指标得分情况如下：</w:t>
      </w:r>
    </w:p>
    <w:p>
      <w:pPr>
        <w:ind w:firstLine="0" w:firstLineChars="0"/>
        <w:jc w:val="center"/>
        <w:rPr>
          <w:rFonts w:cs="仿宋_GB2312"/>
          <w:b/>
          <w:bCs/>
        </w:rPr>
      </w:pPr>
      <w:r>
        <w:rPr>
          <w:rFonts w:hint="eastAsia" w:ascii="仿宋_GB2312" w:hAnsi="仿宋_GB2312" w:eastAsia="仿宋_GB2312" w:cs="仿宋_GB2312"/>
          <w:szCs w:val="32"/>
          <w:highlight w:val="none"/>
        </w:rPr>
        <w:drawing>
          <wp:inline distT="0" distB="0" distL="114300" distR="114300">
            <wp:extent cx="4679950" cy="2376170"/>
            <wp:effectExtent l="0" t="0" r="6350" b="1143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jc w:val="center"/>
        <w:rPr>
          <w:rFonts w:hint="eastAsia" w:ascii="宋体" w:hAnsi="宋体" w:eastAsia="宋体" w:cs="宋体"/>
          <w:sz w:val="24"/>
          <w:szCs w:val="24"/>
        </w:rPr>
      </w:pPr>
      <w:r>
        <w:rPr>
          <w:rFonts w:hint="eastAsia" w:ascii="宋体" w:hAnsi="宋体" w:eastAsia="宋体" w:cs="宋体"/>
          <w:sz w:val="24"/>
          <w:szCs w:val="24"/>
        </w:rPr>
        <w:t>图</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绩效目标</w:t>
      </w:r>
      <w:r>
        <w:rPr>
          <w:rFonts w:hint="eastAsia" w:ascii="宋体" w:hAnsi="宋体" w:eastAsia="宋体" w:cs="宋体"/>
          <w:sz w:val="24"/>
          <w:szCs w:val="24"/>
          <w:lang w:eastAsia="zh-CN"/>
        </w:rPr>
        <w:t>类</w:t>
      </w:r>
      <w:r>
        <w:rPr>
          <w:rFonts w:hint="eastAsia" w:ascii="宋体" w:hAnsi="宋体" w:eastAsia="宋体" w:cs="宋体"/>
          <w:sz w:val="24"/>
          <w:szCs w:val="24"/>
        </w:rPr>
        <w:t>指标绩效评价得分情况</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绩效目标合理性</w:t>
      </w:r>
      <w:r>
        <w:rPr>
          <w:rFonts w:hint="eastAsia" w:ascii="仿宋_GB2312" w:hAnsi="华文仿宋" w:eastAsia="仿宋_GB2312" w:cs="仿宋"/>
          <w:b/>
          <w:bCs/>
          <w:lang w:eastAsia="zh-CN"/>
        </w:rPr>
        <w:t>（</w:t>
      </w:r>
      <w:r>
        <w:rPr>
          <w:rFonts w:hint="eastAsia" w:ascii="仿宋_GB2312" w:hAnsi="华文仿宋" w:cs="仿宋"/>
          <w:b/>
          <w:bCs/>
          <w:lang w:val="en-US" w:eastAsia="zh-CN"/>
        </w:rPr>
        <w:t>3</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3</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3</w:t>
      </w:r>
      <w:r>
        <w:rPr>
          <w:rFonts w:hint="eastAsia" w:ascii="仿宋_GB2312" w:hAnsi="华文仿宋" w:eastAsia="仿宋_GB2312" w:cs="仿宋"/>
          <w:lang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室2019年业务及印刷费项目</w:t>
      </w:r>
      <w:r>
        <w:rPr>
          <w:rFonts w:hint="eastAsia" w:ascii="仿宋_GB2312" w:hAnsi="华文仿宋" w:cs="仿宋"/>
          <w:lang w:val="en-US" w:eastAsia="zh-CN"/>
        </w:rPr>
        <w:t>绩效目标选取了最能体现总体目标实现程度的关键性指标及目标值，与资金量、支出内容、范围、方向、效益等匹配。</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根据评分标准，</w:t>
      </w:r>
      <w:r>
        <w:rPr>
          <w:rFonts w:hint="eastAsia" w:ascii="仿宋_GB2312" w:hAnsi="华文仿宋" w:cs="仿宋"/>
          <w:lang w:val="en-US" w:eastAsia="zh-CN"/>
        </w:rPr>
        <w:t>绩效目标合理</w:t>
      </w:r>
      <w:r>
        <w:rPr>
          <w:rFonts w:hint="eastAsia" w:ascii="仿宋_GB2312" w:hAnsi="华文仿宋" w:eastAsia="仿宋_GB2312" w:cs="仿宋"/>
          <w:lang w:eastAsia="zh-CN"/>
        </w:rPr>
        <w:t>，得</w:t>
      </w:r>
      <w:r>
        <w:rPr>
          <w:rFonts w:hint="eastAsia" w:ascii="仿宋_GB2312" w:hAnsi="华文仿宋" w:cs="仿宋"/>
          <w:lang w:val="en-US" w:eastAsia="zh-CN"/>
        </w:rPr>
        <w:t>3</w:t>
      </w:r>
      <w:r>
        <w:rPr>
          <w:rFonts w:hint="eastAsia" w:ascii="仿宋_GB2312" w:hAnsi="华文仿宋" w:eastAsia="仿宋_GB2312" w:cs="仿宋"/>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lang w:val="en-US" w:eastAsia="zh-CN"/>
        </w:rPr>
      </w:pPr>
      <w:r>
        <w:rPr>
          <w:rFonts w:hint="eastAsia" w:ascii="仿宋_GB2312" w:hAnsi="华文仿宋" w:eastAsia="仿宋_GB2312" w:cs="仿宋"/>
          <w:b/>
          <w:bCs/>
          <w:lang w:eastAsia="zh-CN"/>
        </w:rPr>
        <w:t>②</w:t>
      </w:r>
      <w:r>
        <w:rPr>
          <w:rFonts w:hint="eastAsia" w:ascii="仿宋_GB2312" w:hAnsi="华文仿宋" w:cs="仿宋"/>
          <w:b/>
          <w:bCs/>
          <w:lang w:val="en-US" w:eastAsia="zh-CN"/>
        </w:rPr>
        <w:t>绩效指标明确性</w:t>
      </w:r>
      <w:r>
        <w:rPr>
          <w:rFonts w:hint="eastAsia" w:ascii="仿宋_GB2312" w:hAnsi="华文仿宋" w:eastAsia="仿宋_GB2312" w:cs="仿宋"/>
          <w:b/>
          <w:bCs/>
          <w:lang w:eastAsia="zh-CN"/>
        </w:rPr>
        <w:t>（</w:t>
      </w:r>
      <w:r>
        <w:rPr>
          <w:rFonts w:hint="eastAsia" w:ascii="仿宋_GB2312" w:hAnsi="华文仿宋" w:cs="仿宋"/>
          <w:b/>
          <w:bCs/>
          <w:lang w:val="en-US" w:eastAsia="zh-CN"/>
        </w:rPr>
        <w:t>3</w:t>
      </w:r>
      <w:r>
        <w:rPr>
          <w:rFonts w:hint="eastAsia" w:ascii="仿宋_GB2312" w:hAnsi="华文仿宋" w:eastAsia="仿宋_GB2312" w:cs="仿宋"/>
          <w:b/>
          <w:bCs/>
          <w:lang w:val="en-US" w:eastAsia="zh-CN"/>
        </w:rPr>
        <w:t>分）（-</w:t>
      </w:r>
      <w:r>
        <w:rPr>
          <w:rFonts w:hint="eastAsia" w:ascii="仿宋_GB2312" w:hAnsi="华文仿宋" w:cs="仿宋"/>
          <w:b/>
          <w:bCs/>
          <w:lang w:val="en-US" w:eastAsia="zh-CN"/>
        </w:rPr>
        <w:t>2</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3</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1</w:t>
      </w:r>
      <w:r>
        <w:rPr>
          <w:rFonts w:hint="eastAsia" w:ascii="仿宋_GB2312" w:hAnsi="华文仿宋" w:eastAsia="仿宋_GB2312" w:cs="仿宋"/>
          <w:lang w:eastAsia="zh-CN"/>
        </w:rPr>
        <w:t>分。</w:t>
      </w:r>
      <w:r>
        <w:rPr>
          <w:rFonts w:hint="eastAsia" w:ascii="仿宋_GB2312" w:hAnsi="华文仿宋" w:eastAsia="仿宋_GB2312" w:cs="仿宋"/>
          <w:lang w:val="en-US" w:eastAsia="zh-CN"/>
        </w:rPr>
        <w:t>按照</w:t>
      </w:r>
      <w:r>
        <w:rPr>
          <w:rFonts w:hint="eastAsia" w:ascii="仿宋_GB2312" w:hAnsi="华文仿宋" w:cs="仿宋"/>
          <w:highlight w:val="none"/>
          <w:lang w:val="en-US" w:eastAsia="zh-CN"/>
        </w:rPr>
        <w:t>〈</w:t>
      </w:r>
      <w:r>
        <w:rPr>
          <w:rFonts w:hint="eastAsia" w:ascii="仿宋_GB2312" w:hAnsi="华文仿宋" w:eastAsia="仿宋_GB2312" w:cs="仿宋"/>
          <w:lang w:val="en-US" w:eastAsia="zh-CN"/>
        </w:rPr>
        <w:t>财政部关于印发《项目支出绩效评价管理办法》的通知</w:t>
      </w:r>
      <w:r>
        <w:rPr>
          <w:rFonts w:hint="eastAsia" w:ascii="仿宋_GB2312" w:hAnsi="华文仿宋" w:cs="仿宋"/>
          <w:highlight w:val="none"/>
          <w:lang w:val="en-US" w:eastAsia="zh-CN"/>
        </w:rPr>
        <w:t>〉</w:t>
      </w:r>
      <w:r>
        <w:rPr>
          <w:rFonts w:hint="eastAsia" w:ascii="仿宋_GB2312" w:hAnsi="华文仿宋" w:eastAsia="仿宋_GB2312" w:cs="仿宋"/>
          <w:lang w:val="en-US" w:eastAsia="zh-CN"/>
        </w:rPr>
        <w:t>（财预〔2020〕10号）等文件要求，填报绩效目标申报表</w:t>
      </w:r>
      <w:r>
        <w:rPr>
          <w:rFonts w:hint="eastAsia" w:ascii="仿宋_GB2312" w:hAnsi="华文仿宋" w:cs="仿宋"/>
          <w:lang w:val="en-US" w:eastAsia="zh-CN"/>
        </w:rPr>
        <w:t>，</w:t>
      </w:r>
      <w:r>
        <w:rPr>
          <w:rFonts w:hint="eastAsia" w:ascii="仿宋_GB2312" w:hAnsi="华文仿宋" w:eastAsia="仿宋_GB2312" w:cs="仿宋"/>
          <w:lang w:eastAsia="zh-CN"/>
        </w:rPr>
        <w:t>且将绩效目标细化分解为具体的绩效指标，与项目年度计划数相对应，与预算确定的资金量相匹配</w:t>
      </w:r>
      <w:r>
        <w:rPr>
          <w:rFonts w:hint="eastAsia" w:ascii="仿宋_GB2312" w:hAnsi="华文仿宋" w:cs="仿宋"/>
          <w:lang w:eastAsia="zh-CN"/>
        </w:rPr>
        <w:t>。</w:t>
      </w:r>
      <w:r>
        <w:rPr>
          <w:rFonts w:hint="eastAsia" w:ascii="仿宋_GB2312" w:hAnsi="华文仿宋" w:cs="仿宋"/>
          <w:lang w:val="en-US" w:eastAsia="zh-CN"/>
        </w:rPr>
        <w:t>但未对项目实施后产生的社会效益、可持续影响指标进行细化、量化。</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根据评分标准，部分绩效指标未通过清晰、可衡量的指标值予以体现，扣</w:t>
      </w:r>
      <w:r>
        <w:rPr>
          <w:rFonts w:hint="eastAsia" w:ascii="仿宋_GB2312" w:hAnsi="华文仿宋" w:cs="仿宋"/>
          <w:lang w:val="en-US" w:eastAsia="zh-CN"/>
        </w:rPr>
        <w:t>2</w:t>
      </w:r>
      <w:r>
        <w:rPr>
          <w:rFonts w:hint="eastAsia" w:ascii="仿宋_GB2312" w:hAnsi="华文仿宋" w:eastAsia="仿宋_GB2312" w:cs="仿宋"/>
          <w:lang w:val="en-US" w:eastAsia="zh-CN"/>
        </w:rPr>
        <w:t>分，得</w:t>
      </w:r>
      <w:r>
        <w:rPr>
          <w:rFonts w:hint="eastAsia" w:ascii="仿宋_GB2312" w:hAnsi="华文仿宋" w:cs="仿宋"/>
          <w:lang w:val="en-US" w:eastAsia="zh-CN"/>
        </w:rPr>
        <w:t>1</w:t>
      </w:r>
      <w:r>
        <w:rPr>
          <w:rFonts w:hint="eastAsia" w:ascii="仿宋_GB2312" w:hAnsi="华文仿宋" w:eastAsia="仿宋_GB2312" w:cs="仿宋"/>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eastAsia" w:ascii="仿宋_GB2312" w:hAnsi="华文仿宋" w:eastAsia="仿宋_GB2312" w:cs="仿宋"/>
          <w:b/>
          <w:bCs/>
          <w:lang w:eastAsia="zh-CN"/>
        </w:rPr>
      </w:pPr>
      <w:r>
        <w:rPr>
          <w:rFonts w:hint="eastAsia" w:ascii="仿宋_GB2312" w:hAnsi="华文仿宋" w:eastAsia="仿宋_GB2312" w:cs="仿宋"/>
          <w:b/>
          <w:bCs/>
          <w:lang w:eastAsia="zh-CN"/>
        </w:rPr>
        <w:t>（</w:t>
      </w:r>
      <w:r>
        <w:rPr>
          <w:rFonts w:hint="eastAsia" w:ascii="仿宋_GB2312" w:hAnsi="华文仿宋" w:cs="仿宋"/>
          <w:b/>
          <w:bCs/>
          <w:lang w:val="en-US" w:eastAsia="zh-CN"/>
        </w:rPr>
        <w:t>3</w:t>
      </w:r>
      <w:r>
        <w:rPr>
          <w:rFonts w:hint="eastAsia" w:ascii="仿宋_GB2312" w:hAnsi="华文仿宋" w:eastAsia="仿宋_GB2312" w:cs="仿宋"/>
          <w:b/>
          <w:bCs/>
          <w:lang w:eastAsia="zh-CN"/>
        </w:rPr>
        <w:t>）</w:t>
      </w:r>
      <w:r>
        <w:rPr>
          <w:rFonts w:hint="eastAsia" w:ascii="仿宋_GB2312" w:hAnsi="华文仿宋" w:cs="仿宋"/>
          <w:b/>
          <w:bCs/>
          <w:lang w:val="en-US" w:eastAsia="zh-CN"/>
        </w:rPr>
        <w:t>资金投入</w:t>
      </w:r>
      <w:r>
        <w:rPr>
          <w:rFonts w:hint="eastAsia" w:ascii="仿宋_GB2312" w:hAnsi="华文仿宋" w:eastAsia="仿宋_GB2312" w:cs="仿宋"/>
          <w:b/>
          <w:bCs/>
          <w:lang w:eastAsia="zh-CN"/>
        </w:rPr>
        <w:t>（</w:t>
      </w:r>
      <w:r>
        <w:rPr>
          <w:rFonts w:hint="eastAsia" w:ascii="仿宋_GB2312" w:hAnsi="华文仿宋" w:cs="仿宋"/>
          <w:b/>
          <w:bCs/>
          <w:lang w:val="en-US" w:eastAsia="zh-CN"/>
        </w:rPr>
        <w:t>6</w:t>
      </w:r>
      <w:r>
        <w:rPr>
          <w:rFonts w:hint="eastAsia" w:ascii="仿宋_GB2312" w:hAnsi="华文仿宋" w:eastAsia="仿宋_GB2312" w:cs="仿宋"/>
          <w:b/>
          <w:bCs/>
          <w:lang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cs="仿宋"/>
          <w:lang w:val="en-US" w:eastAsia="zh-CN"/>
        </w:rPr>
        <w:t>资金投入</w:t>
      </w:r>
      <w:r>
        <w:rPr>
          <w:rFonts w:hint="eastAsia" w:ascii="仿宋_GB2312" w:hAnsi="华文仿宋" w:eastAsia="仿宋_GB2312" w:cs="仿宋"/>
          <w:lang w:eastAsia="zh-CN"/>
        </w:rPr>
        <w:t>指标分值</w:t>
      </w:r>
      <w:r>
        <w:rPr>
          <w:rFonts w:hint="eastAsia" w:ascii="仿宋_GB2312" w:hAnsi="华文仿宋" w:cs="仿宋"/>
          <w:lang w:val="en-US" w:eastAsia="zh-CN"/>
        </w:rPr>
        <w:t>6</w:t>
      </w:r>
      <w:r>
        <w:rPr>
          <w:rFonts w:hint="eastAsia" w:ascii="仿宋_GB2312" w:hAnsi="华文仿宋" w:eastAsia="仿宋_GB2312" w:cs="仿宋"/>
          <w:lang w:val="en-US" w:eastAsia="zh-CN"/>
        </w:rPr>
        <w:t>分，得分</w:t>
      </w:r>
      <w:r>
        <w:rPr>
          <w:rFonts w:hint="eastAsia" w:ascii="仿宋_GB2312" w:hAnsi="华文仿宋" w:cs="仿宋"/>
          <w:lang w:val="en-US" w:eastAsia="zh-CN"/>
        </w:rPr>
        <w:t>6</w:t>
      </w:r>
      <w:r>
        <w:rPr>
          <w:rFonts w:hint="eastAsia" w:ascii="仿宋_GB2312" w:hAnsi="华文仿宋" w:eastAsia="仿宋_GB2312" w:cs="仿宋"/>
          <w:lang w:val="en-US" w:eastAsia="zh-CN"/>
        </w:rPr>
        <w:t>分。2019年业务及印刷费</w:t>
      </w:r>
      <w:r>
        <w:rPr>
          <w:rFonts w:hint="eastAsia" w:ascii="仿宋_GB2312" w:hAnsi="仿宋_GB2312" w:eastAsia="仿宋_GB2312" w:cs="仿宋_GB2312"/>
          <w:sz w:val="32"/>
          <w:szCs w:val="32"/>
          <w:lang w:val="en-US" w:eastAsia="zh-CN"/>
        </w:rPr>
        <w:t>预算内容与项目内容匹配，资金分配方式合理、分配方向符合相关管理办法规定。</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cs="仿宋"/>
          <w:lang w:val="en-US" w:eastAsia="zh-CN"/>
        </w:rPr>
        <w:t>资金投入</w:t>
      </w:r>
      <w:r>
        <w:rPr>
          <w:rFonts w:hint="eastAsia" w:ascii="仿宋_GB2312" w:hAnsi="华文仿宋" w:eastAsia="仿宋_GB2312" w:cs="仿宋"/>
          <w:lang w:eastAsia="zh-CN"/>
        </w:rPr>
        <w:t>各项指标得分情况如下：</w:t>
      </w:r>
    </w:p>
    <w:p>
      <w:pPr>
        <w:ind w:firstLine="0" w:firstLineChars="0"/>
        <w:jc w:val="center"/>
        <w:rPr>
          <w:rFonts w:cs="仿宋_GB2312"/>
          <w:b/>
          <w:bCs/>
        </w:rPr>
      </w:pPr>
      <w:r>
        <w:rPr>
          <w:rFonts w:hint="eastAsia" w:ascii="仿宋_GB2312" w:hAnsi="仿宋_GB2312" w:eastAsia="仿宋_GB2312" w:cs="仿宋_GB2312"/>
          <w:szCs w:val="32"/>
          <w:highlight w:val="none"/>
        </w:rPr>
        <w:drawing>
          <wp:inline distT="0" distB="0" distL="114300" distR="114300">
            <wp:extent cx="4679950" cy="2376170"/>
            <wp:effectExtent l="0" t="0" r="6350" b="1143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jc w:val="center"/>
        <w:rPr>
          <w:rFonts w:hint="eastAsia" w:ascii="宋体" w:hAnsi="宋体" w:eastAsia="宋体" w:cs="宋体"/>
          <w:sz w:val="24"/>
          <w:szCs w:val="24"/>
        </w:rPr>
      </w:pPr>
      <w:r>
        <w:rPr>
          <w:rFonts w:hint="eastAsia" w:ascii="宋体" w:hAnsi="宋体" w:eastAsia="宋体" w:cs="宋体"/>
          <w:sz w:val="24"/>
          <w:szCs w:val="24"/>
        </w:rPr>
        <w:t>图</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资金投入</w:t>
      </w:r>
      <w:r>
        <w:rPr>
          <w:rFonts w:hint="eastAsia" w:ascii="宋体" w:hAnsi="宋体" w:eastAsia="宋体" w:cs="宋体"/>
          <w:sz w:val="24"/>
          <w:szCs w:val="24"/>
          <w:lang w:eastAsia="zh-CN"/>
        </w:rPr>
        <w:t>类</w:t>
      </w:r>
      <w:r>
        <w:rPr>
          <w:rFonts w:hint="eastAsia" w:ascii="宋体" w:hAnsi="宋体" w:eastAsia="宋体" w:cs="宋体"/>
          <w:sz w:val="24"/>
          <w:szCs w:val="24"/>
        </w:rPr>
        <w:t>指标绩效评价得分情况</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预算编制科学性</w:t>
      </w:r>
      <w:r>
        <w:rPr>
          <w:rFonts w:hint="eastAsia" w:ascii="仿宋_GB2312" w:hAnsi="华文仿宋" w:eastAsia="仿宋_GB2312" w:cs="仿宋"/>
          <w:b/>
          <w:bCs/>
          <w:lang w:eastAsia="zh-CN"/>
        </w:rPr>
        <w:t>（</w:t>
      </w:r>
      <w:r>
        <w:rPr>
          <w:rFonts w:hint="eastAsia" w:ascii="仿宋_GB2312" w:hAnsi="华文仿宋" w:cs="仿宋"/>
          <w:b/>
          <w:bCs/>
          <w:lang w:val="en-US" w:eastAsia="zh-CN"/>
        </w:rPr>
        <w:t>3</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3</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2</w:t>
      </w:r>
      <w:r>
        <w:rPr>
          <w:rFonts w:hint="eastAsia" w:ascii="仿宋_GB2312" w:hAnsi="华文仿宋" w:eastAsia="仿宋_GB2312" w:cs="仿宋"/>
          <w:lang w:eastAsia="zh-CN"/>
        </w:rPr>
        <w:t>分。</w:t>
      </w:r>
      <w:r>
        <w:rPr>
          <w:rFonts w:hint="eastAsia" w:ascii="仿宋_GB2312" w:hAnsi="华文仿宋" w:eastAsia="仿宋_GB2312" w:cs="仿宋"/>
          <w:lang w:val="en-US" w:eastAsia="zh-CN"/>
        </w:rPr>
        <w:t>甘肃省地方史志办公室2019年业务及印刷费项目预算内容与项目内容匹配，预算确定的资金量与工作任务相匹配</w:t>
      </w:r>
      <w:r>
        <w:rPr>
          <w:rFonts w:hint="eastAsia" w:ascii="仿宋_GB2312" w:hAnsi="华文仿宋" w:cs="仿宋"/>
          <w:lang w:val="en-US"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根据评分标准，</w:t>
      </w:r>
      <w:r>
        <w:rPr>
          <w:rFonts w:hint="eastAsia" w:ascii="仿宋_GB2312" w:hAnsi="华文仿宋" w:eastAsia="仿宋_GB2312" w:cs="仿宋"/>
          <w:lang w:val="en-US" w:eastAsia="zh-CN"/>
        </w:rPr>
        <w:t>预算额度测算依据充分</w:t>
      </w:r>
      <w:r>
        <w:rPr>
          <w:rFonts w:hint="eastAsia" w:ascii="仿宋_GB2312" w:hAnsi="华文仿宋" w:cs="仿宋"/>
          <w:lang w:val="en-US" w:eastAsia="zh-CN"/>
        </w:rPr>
        <w:t>，</w:t>
      </w:r>
      <w:r>
        <w:rPr>
          <w:rFonts w:hint="eastAsia" w:ascii="仿宋_GB2312" w:hAnsi="华文仿宋" w:eastAsia="仿宋_GB2312" w:cs="仿宋"/>
          <w:lang w:eastAsia="zh-CN"/>
        </w:rPr>
        <w:t>得</w:t>
      </w:r>
      <w:r>
        <w:rPr>
          <w:rFonts w:hint="eastAsia" w:ascii="仿宋_GB2312" w:hAnsi="华文仿宋" w:cs="仿宋"/>
          <w:lang w:val="en-US" w:eastAsia="zh-CN"/>
        </w:rPr>
        <w:t>3</w:t>
      </w:r>
      <w:r>
        <w:rPr>
          <w:rFonts w:hint="eastAsia" w:ascii="仿宋_GB2312" w:hAnsi="华文仿宋" w:eastAsia="仿宋_GB2312" w:cs="仿宋"/>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lang w:val="en-US" w:eastAsia="zh-CN"/>
        </w:rPr>
      </w:pPr>
      <w:r>
        <w:rPr>
          <w:rFonts w:hint="eastAsia" w:ascii="仿宋_GB2312" w:hAnsi="华文仿宋" w:eastAsia="仿宋_GB2312" w:cs="仿宋"/>
          <w:b/>
          <w:bCs/>
          <w:lang w:eastAsia="zh-CN"/>
        </w:rPr>
        <w:t>②</w:t>
      </w:r>
      <w:r>
        <w:rPr>
          <w:rFonts w:hint="eastAsia" w:ascii="仿宋_GB2312" w:hAnsi="华文仿宋" w:cs="仿宋"/>
          <w:b/>
          <w:bCs/>
          <w:lang w:val="en-US" w:eastAsia="zh-CN"/>
        </w:rPr>
        <w:t>资金分配合理性</w:t>
      </w:r>
      <w:r>
        <w:rPr>
          <w:rFonts w:hint="eastAsia" w:ascii="仿宋_GB2312" w:hAnsi="华文仿宋" w:eastAsia="仿宋_GB2312" w:cs="仿宋"/>
          <w:b/>
          <w:bCs/>
          <w:lang w:eastAsia="zh-CN"/>
        </w:rPr>
        <w:t>（</w:t>
      </w:r>
      <w:r>
        <w:rPr>
          <w:rFonts w:hint="eastAsia" w:ascii="仿宋_GB2312" w:hAnsi="华文仿宋" w:cs="仿宋"/>
          <w:b/>
          <w:bCs/>
          <w:lang w:val="en-US" w:eastAsia="zh-CN"/>
        </w:rPr>
        <w:t>3</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3</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3</w:t>
      </w:r>
      <w:r>
        <w:rPr>
          <w:rFonts w:hint="eastAsia" w:ascii="仿宋_GB2312" w:hAnsi="华文仿宋" w:eastAsia="仿宋_GB2312" w:cs="仿宋"/>
          <w:lang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室2019年业务及印刷费项目</w:t>
      </w:r>
      <w:r>
        <w:rPr>
          <w:rFonts w:hint="eastAsia" w:ascii="仿宋_GB2312" w:hAnsi="仿宋_GB2312" w:eastAsia="仿宋_GB2312" w:cs="仿宋_GB2312"/>
          <w:sz w:val="32"/>
          <w:szCs w:val="32"/>
          <w:lang w:val="en-US" w:eastAsia="zh-CN"/>
        </w:rPr>
        <w:t>资金分配方式合理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分配方向符合相关管理办法规定。</w:t>
      </w:r>
    </w:p>
    <w:p>
      <w:pPr>
        <w:keepNext w:val="0"/>
        <w:keepLines w:val="0"/>
        <w:pageBreakBefore w:val="0"/>
        <w:widowControl w:val="0"/>
        <w:tabs>
          <w:tab w:val="left" w:pos="1460"/>
        </w:tabs>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b/>
          <w:bCs/>
          <w:lang w:val="en-US" w:eastAsia="zh-CN"/>
        </w:rPr>
      </w:pPr>
      <w:r>
        <w:rPr>
          <w:rFonts w:hint="eastAsia" w:ascii="仿宋_GB2312" w:hAnsi="华文仿宋" w:eastAsia="仿宋_GB2312" w:cs="仿宋"/>
          <w:lang w:eastAsia="zh-CN"/>
        </w:rPr>
        <w:t>根据评分标准，</w:t>
      </w:r>
      <w:r>
        <w:rPr>
          <w:rFonts w:hint="eastAsia" w:ascii="仿宋_GB2312" w:hAnsi="华文仿宋" w:cs="仿宋"/>
          <w:lang w:val="en-US" w:eastAsia="zh-CN"/>
        </w:rPr>
        <w:t>资金分配合理，</w:t>
      </w:r>
      <w:r>
        <w:rPr>
          <w:rFonts w:hint="eastAsia" w:ascii="仿宋_GB2312" w:hAnsi="华文仿宋" w:eastAsia="仿宋_GB2312" w:cs="仿宋"/>
          <w:lang w:val="en-US" w:eastAsia="zh-CN"/>
        </w:rPr>
        <w:t>得</w:t>
      </w:r>
      <w:r>
        <w:rPr>
          <w:rFonts w:hint="eastAsia" w:ascii="仿宋_GB2312" w:hAnsi="华文仿宋" w:cs="仿宋"/>
          <w:lang w:val="en-US" w:eastAsia="zh-CN"/>
        </w:rPr>
        <w:t>3</w:t>
      </w:r>
      <w:r>
        <w:rPr>
          <w:rFonts w:hint="eastAsia" w:ascii="仿宋_GB2312" w:hAnsi="华文仿宋" w:eastAsia="仿宋_GB2312" w:cs="仿宋"/>
          <w:lang w:val="en-US" w:eastAsia="zh-CN"/>
        </w:rPr>
        <w:t>分。</w:t>
      </w:r>
    </w:p>
    <w:p>
      <w:pPr>
        <w:pStyle w:val="5"/>
        <w:spacing w:before="0" w:after="0" w:line="360" w:lineRule="auto"/>
        <w:rPr>
          <w:rFonts w:ascii="宋体" w:hAnsi="宋体" w:eastAsia="宋体" w:cs="宋体"/>
        </w:rPr>
      </w:pPr>
      <w:bookmarkStart w:id="89" w:name="_Toc28138"/>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过程（</w:t>
      </w:r>
      <w:r>
        <w:rPr>
          <w:rFonts w:hint="eastAsia" w:ascii="宋体" w:hAnsi="宋体" w:eastAsia="宋体" w:cs="宋体"/>
          <w:lang w:val="en-US" w:eastAsia="zh-CN"/>
        </w:rPr>
        <w:t>20</w:t>
      </w:r>
      <w:r>
        <w:rPr>
          <w:rFonts w:hint="eastAsia" w:ascii="宋体" w:hAnsi="宋体" w:eastAsia="宋体" w:cs="宋体"/>
        </w:rPr>
        <w:t>分）</w:t>
      </w:r>
      <w:bookmarkEnd w:id="89"/>
    </w:p>
    <w:p>
      <w:pPr>
        <w:rPr>
          <w:rFonts w:hint="default" w:ascii="仿宋_GB2312" w:hAnsi="华文仿宋" w:cs="仿宋"/>
          <w:lang w:val="en-US" w:eastAsia="zh-CN"/>
        </w:rPr>
      </w:pPr>
      <w:r>
        <w:rPr>
          <w:rFonts w:hint="eastAsia" w:ascii="仿宋_GB2312" w:hAnsi="华文仿宋" w:eastAsia="仿宋_GB2312" w:cs="仿宋"/>
          <w:lang w:val="en-US" w:eastAsia="zh-CN"/>
        </w:rPr>
        <w:t>过程指标分值</w:t>
      </w:r>
      <w:r>
        <w:rPr>
          <w:rFonts w:hint="eastAsia" w:ascii="仿宋_GB2312" w:hAnsi="华文仿宋" w:cs="仿宋"/>
          <w:lang w:val="en-US" w:eastAsia="zh-CN"/>
        </w:rPr>
        <w:t>20</w:t>
      </w:r>
      <w:r>
        <w:rPr>
          <w:rFonts w:hint="eastAsia" w:ascii="仿宋_GB2312" w:hAnsi="华文仿宋" w:eastAsia="仿宋_GB2312" w:cs="仿宋"/>
          <w:lang w:val="en-US" w:eastAsia="zh-CN"/>
        </w:rPr>
        <w:t>分，得分为</w:t>
      </w:r>
      <w:r>
        <w:rPr>
          <w:rFonts w:hint="eastAsia" w:ascii="仿宋_GB2312" w:hAnsi="华文仿宋" w:cs="仿宋"/>
          <w:lang w:val="en-US" w:eastAsia="zh-CN"/>
        </w:rPr>
        <w:t>20</w:t>
      </w:r>
      <w:r>
        <w:rPr>
          <w:rFonts w:hint="eastAsia" w:ascii="仿宋_GB2312" w:hAnsi="华文仿宋" w:eastAsia="仿宋_GB2312" w:cs="仿宋"/>
          <w:lang w:val="en-US"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室2019</w:t>
      </w:r>
      <w:r>
        <w:rPr>
          <w:rFonts w:hint="eastAsia" w:ascii="仿宋_GB2312" w:hAnsi="华文仿宋" w:eastAsia="仿宋_GB2312" w:cs="仿宋"/>
          <w:lang w:eastAsia="zh-CN"/>
        </w:rPr>
        <w:t>年</w:t>
      </w:r>
      <w:r>
        <w:rPr>
          <w:rFonts w:hint="eastAsia" w:ascii="仿宋_GB2312" w:hAnsi="华文仿宋" w:eastAsia="仿宋_GB2312" w:cs="仿宋"/>
          <w:lang w:val="en-US" w:eastAsia="zh-CN"/>
        </w:rPr>
        <w:t>业务及印刷费</w:t>
      </w:r>
      <w:r>
        <w:rPr>
          <w:rFonts w:hint="eastAsia" w:ascii="仿宋_GB2312" w:hAnsi="华文仿宋" w:cs="仿宋"/>
          <w:lang w:val="en-US" w:eastAsia="zh-CN"/>
        </w:rPr>
        <w:t>资金到位及时，预算执行有效，资金使用合规；</w:t>
      </w:r>
      <w:r>
        <w:rPr>
          <w:rFonts w:hint="eastAsia" w:ascii="仿宋_GB2312" w:hAnsi="华文仿宋" w:eastAsia="仿宋_GB2312" w:cs="仿宋"/>
          <w:lang w:val="en-US" w:eastAsia="zh-CN"/>
        </w:rPr>
        <w:t>项目管理规范，</w:t>
      </w:r>
      <w:r>
        <w:rPr>
          <w:rFonts w:hint="eastAsia" w:ascii="仿宋_GB2312" w:hAnsi="华文仿宋" w:cs="仿宋"/>
          <w:lang w:val="en-US" w:eastAsia="zh-CN"/>
        </w:rPr>
        <w:t>志书印刷完成后及时组织对印刷品质量进行验收，档案管理规范。</w:t>
      </w:r>
    </w:p>
    <w:tbl>
      <w:tblPr>
        <w:tblStyle w:val="1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422"/>
        <w:gridCol w:w="288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一级指标</w:t>
            </w:r>
          </w:p>
        </w:tc>
        <w:tc>
          <w:tcPr>
            <w:tcW w:w="2422"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二级指标</w:t>
            </w:r>
          </w:p>
        </w:tc>
        <w:tc>
          <w:tcPr>
            <w:tcW w:w="2888"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三级指标</w:t>
            </w:r>
          </w:p>
        </w:tc>
        <w:tc>
          <w:tcPr>
            <w:tcW w:w="1098"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restart"/>
            <w:noWrap w:val="0"/>
            <w:vAlign w:val="center"/>
          </w:tcPr>
          <w:p>
            <w:pPr>
              <w:keepNext/>
              <w:ind w:firstLine="0" w:firstLineChars="0"/>
              <w:jc w:val="center"/>
              <w:rPr>
                <w:rFonts w:ascii="宋体" w:hAnsi="宋体" w:eastAsia="宋体" w:cs="宋体"/>
                <w:b/>
                <w:sz w:val="24"/>
                <w:u w:val="single"/>
              </w:rPr>
            </w:pPr>
            <w:r>
              <w:rPr>
                <w:rFonts w:hint="eastAsia" w:ascii="宋体" w:hAnsi="宋体" w:eastAsia="宋体" w:cs="宋体"/>
                <w:b/>
                <w:sz w:val="24"/>
                <w:u w:val="single"/>
              </w:rPr>
              <w:t>过程</w:t>
            </w:r>
          </w:p>
          <w:p>
            <w:pPr>
              <w:keepNext/>
              <w:ind w:firstLine="0" w:firstLineChars="0"/>
              <w:jc w:val="center"/>
              <w:rPr>
                <w:rFonts w:hint="default" w:ascii="宋体" w:hAnsi="宋体" w:eastAsia="宋体" w:cs="宋体"/>
                <w:i/>
                <w:sz w:val="24"/>
                <w:lang w:val="en-US"/>
              </w:rPr>
            </w:pPr>
            <w:r>
              <w:rPr>
                <w:rFonts w:hint="eastAsia" w:ascii="宋体" w:hAnsi="宋体" w:eastAsia="宋体" w:cs="宋体"/>
                <w:i/>
                <w:sz w:val="24"/>
              </w:rPr>
              <w:t>得分率：</w:t>
            </w:r>
            <w:r>
              <w:rPr>
                <w:rFonts w:hint="eastAsia" w:ascii="宋体" w:hAnsi="宋体" w:eastAsia="宋体" w:cs="宋体"/>
                <w:i/>
                <w:sz w:val="24"/>
                <w:lang w:val="en-US" w:eastAsia="zh-CN"/>
              </w:rPr>
              <w:t>95%</w:t>
            </w:r>
          </w:p>
        </w:tc>
        <w:tc>
          <w:tcPr>
            <w:tcW w:w="2422" w:type="dxa"/>
            <w:vMerge w:val="restart"/>
            <w:noWrap w:val="0"/>
            <w:vAlign w:val="center"/>
          </w:tcPr>
          <w:p>
            <w:pPr>
              <w:keepNext/>
              <w:ind w:firstLine="0" w:firstLineChars="0"/>
              <w:jc w:val="center"/>
              <w:rPr>
                <w:rFonts w:hint="eastAsia" w:ascii="宋体" w:hAnsi="宋体" w:eastAsia="宋体" w:cs="宋体"/>
                <w:b/>
                <w:sz w:val="24"/>
                <w:u w:val="single"/>
                <w:lang w:eastAsia="zh-CN"/>
              </w:rPr>
            </w:pPr>
            <w:r>
              <w:rPr>
                <w:rFonts w:hint="eastAsia" w:ascii="宋体" w:hAnsi="宋体" w:eastAsia="宋体" w:cs="宋体"/>
                <w:b/>
                <w:sz w:val="24"/>
                <w:u w:val="single"/>
                <w:lang w:val="en-US" w:eastAsia="zh-CN"/>
              </w:rPr>
              <w:t>资金</w:t>
            </w:r>
            <w:r>
              <w:rPr>
                <w:rFonts w:hint="eastAsia" w:ascii="宋体" w:hAnsi="宋体" w:eastAsia="宋体" w:cs="宋体"/>
                <w:b/>
                <w:sz w:val="24"/>
                <w:u w:val="single"/>
                <w:lang w:eastAsia="zh-CN"/>
              </w:rPr>
              <w:t>管理</w:t>
            </w:r>
          </w:p>
          <w:p>
            <w:pPr>
              <w:keepNext/>
              <w:ind w:firstLine="0" w:firstLineChars="0"/>
              <w:jc w:val="center"/>
              <w:rPr>
                <w:rFonts w:ascii="宋体" w:hAnsi="宋体" w:eastAsia="宋体" w:cs="宋体"/>
                <w:i/>
                <w:sz w:val="24"/>
              </w:rPr>
            </w:pPr>
            <w:r>
              <w:rPr>
                <w:rFonts w:hint="eastAsia" w:ascii="宋体" w:hAnsi="宋体" w:eastAsia="宋体" w:cs="宋体"/>
                <w:i/>
                <w:sz w:val="24"/>
              </w:rPr>
              <w:t>得分率：</w:t>
            </w:r>
            <w:r>
              <w:rPr>
                <w:rFonts w:hint="eastAsia" w:ascii="宋体" w:hAnsi="宋体" w:eastAsia="宋体" w:cs="宋体"/>
                <w:i/>
                <w:sz w:val="24"/>
                <w:lang w:val="en-US" w:eastAsia="zh-CN"/>
              </w:rPr>
              <w:t>100</w:t>
            </w:r>
            <w:r>
              <w:rPr>
                <w:rFonts w:hint="eastAsia" w:ascii="宋体" w:hAnsi="宋体" w:eastAsia="宋体" w:cs="宋体"/>
                <w:i/>
                <w:sz w:val="24"/>
              </w:rPr>
              <w:t>%</w:t>
            </w:r>
          </w:p>
        </w:tc>
        <w:tc>
          <w:tcPr>
            <w:tcW w:w="2888" w:type="dxa"/>
            <w:noWrap w:val="0"/>
            <w:vAlign w:val="center"/>
          </w:tcPr>
          <w:p>
            <w:pPr>
              <w:keepNext/>
              <w:ind w:firstLine="0" w:firstLineChars="0"/>
              <w:jc w:val="center"/>
              <w:rPr>
                <w:rFonts w:hint="default" w:ascii="宋体" w:hAnsi="宋体" w:eastAsia="宋体" w:cs="宋体"/>
                <w:sz w:val="24"/>
                <w:lang w:val="en-US"/>
              </w:rPr>
            </w:pPr>
            <w:r>
              <w:rPr>
                <w:rFonts w:hint="eastAsia" w:ascii="宋体" w:hAnsi="宋体" w:eastAsia="宋体" w:cs="宋体"/>
                <w:sz w:val="24"/>
                <w:lang w:val="en-US" w:eastAsia="zh-CN"/>
              </w:rPr>
              <w:t>资金到位率</w:t>
            </w:r>
          </w:p>
        </w:tc>
        <w:tc>
          <w:tcPr>
            <w:tcW w:w="1098" w:type="dxa"/>
            <w:noWrap w:val="0"/>
            <w:vAlign w:val="center"/>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continue"/>
            <w:noWrap w:val="0"/>
            <w:vAlign w:val="center"/>
          </w:tcPr>
          <w:p>
            <w:pPr>
              <w:keepNext/>
              <w:ind w:firstLine="0" w:firstLineChars="0"/>
              <w:jc w:val="center"/>
              <w:rPr>
                <w:rFonts w:ascii="宋体" w:hAnsi="宋体" w:eastAsia="宋体" w:cs="宋体"/>
                <w:i/>
                <w:sz w:val="24"/>
              </w:rPr>
            </w:pPr>
          </w:p>
        </w:tc>
        <w:tc>
          <w:tcPr>
            <w:tcW w:w="2422" w:type="dxa"/>
            <w:vMerge w:val="continue"/>
            <w:noWrap w:val="0"/>
            <w:vAlign w:val="center"/>
          </w:tcPr>
          <w:p>
            <w:pPr>
              <w:keepNext/>
              <w:ind w:firstLine="0" w:firstLineChars="0"/>
              <w:jc w:val="center"/>
              <w:rPr>
                <w:rFonts w:ascii="宋体" w:hAnsi="宋体" w:eastAsia="宋体" w:cs="宋体"/>
                <w:i/>
                <w:sz w:val="24"/>
              </w:rPr>
            </w:pPr>
          </w:p>
        </w:tc>
        <w:tc>
          <w:tcPr>
            <w:tcW w:w="2888" w:type="dxa"/>
            <w:noWrap w:val="0"/>
            <w:vAlign w:val="center"/>
          </w:tcPr>
          <w:p>
            <w:pPr>
              <w:keepNext/>
              <w:ind w:firstLine="0" w:firstLineChars="0"/>
              <w:jc w:val="center"/>
              <w:rPr>
                <w:rFonts w:hint="default" w:ascii="宋体" w:hAnsi="宋体" w:eastAsia="宋体" w:cs="宋体"/>
                <w:sz w:val="24"/>
                <w:lang w:val="en-US"/>
              </w:rPr>
            </w:pPr>
            <w:r>
              <w:rPr>
                <w:rFonts w:hint="eastAsia" w:ascii="宋体" w:hAnsi="宋体" w:eastAsia="宋体" w:cs="宋体"/>
                <w:sz w:val="24"/>
                <w:lang w:val="en-US" w:eastAsia="zh-CN"/>
              </w:rPr>
              <w:t>预算执行率</w:t>
            </w:r>
          </w:p>
        </w:tc>
        <w:tc>
          <w:tcPr>
            <w:tcW w:w="1098" w:type="dxa"/>
            <w:noWrap w:val="0"/>
            <w:vAlign w:val="center"/>
          </w:tcPr>
          <w:p>
            <w:pPr>
              <w:adjustRightInd w:val="0"/>
              <w:snapToGrid w:val="0"/>
              <w:ind w:firstLine="0" w:firstLineChars="0"/>
              <w:jc w:val="center"/>
              <w:rPr>
                <w:rFonts w:hint="eastAsia" w:ascii="宋体" w:hAnsi="宋体" w:eastAsia="宋体" w:cs="宋体"/>
                <w:i/>
                <w:sz w:val="24"/>
              </w:rPr>
            </w:pPr>
            <w:r>
              <w:rPr>
                <w:rFonts w:hint="eastAsia" w:ascii="宋体" w:hAnsi="宋体" w:eastAsia="宋体" w:cs="宋体"/>
                <w: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71" w:type="dxa"/>
            <w:vMerge w:val="continue"/>
            <w:noWrap w:val="0"/>
            <w:vAlign w:val="center"/>
          </w:tcPr>
          <w:p>
            <w:pPr>
              <w:keepNext/>
              <w:ind w:firstLine="0" w:firstLineChars="0"/>
              <w:jc w:val="center"/>
              <w:rPr>
                <w:rFonts w:ascii="宋体" w:hAnsi="宋体" w:eastAsia="宋体" w:cs="宋体"/>
                <w:i/>
                <w:sz w:val="24"/>
              </w:rPr>
            </w:pPr>
          </w:p>
        </w:tc>
        <w:tc>
          <w:tcPr>
            <w:tcW w:w="2422" w:type="dxa"/>
            <w:vMerge w:val="continue"/>
            <w:noWrap w:val="0"/>
            <w:vAlign w:val="center"/>
          </w:tcPr>
          <w:p>
            <w:pPr>
              <w:keepNext/>
              <w:ind w:firstLine="0" w:firstLineChars="0"/>
              <w:jc w:val="center"/>
              <w:rPr>
                <w:rFonts w:ascii="宋体" w:hAnsi="宋体" w:eastAsia="宋体" w:cs="宋体"/>
                <w:i/>
                <w:sz w:val="24"/>
              </w:rPr>
            </w:pPr>
          </w:p>
        </w:tc>
        <w:tc>
          <w:tcPr>
            <w:tcW w:w="2888" w:type="dxa"/>
            <w:noWrap w:val="0"/>
            <w:vAlign w:val="center"/>
          </w:tcPr>
          <w:p>
            <w:pPr>
              <w:keepNext/>
              <w:ind w:firstLine="0" w:firstLineChars="0"/>
              <w:jc w:val="center"/>
              <w:rPr>
                <w:rFonts w:hint="default" w:ascii="宋体" w:hAnsi="宋体" w:eastAsia="宋体" w:cs="宋体"/>
                <w:sz w:val="24"/>
                <w:lang w:val="en-US"/>
              </w:rPr>
            </w:pPr>
            <w:r>
              <w:rPr>
                <w:rFonts w:hint="eastAsia" w:ascii="宋体" w:hAnsi="宋体" w:eastAsia="宋体" w:cs="宋体"/>
                <w:sz w:val="24"/>
                <w:lang w:val="en-US" w:eastAsia="zh-CN"/>
              </w:rPr>
              <w:t>资金使用合规性</w:t>
            </w:r>
          </w:p>
        </w:tc>
        <w:tc>
          <w:tcPr>
            <w:tcW w:w="1098" w:type="dxa"/>
            <w:noWrap w:val="0"/>
            <w:vAlign w:val="center"/>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lang w:val="en-US" w:eastAsia="zh-CN"/>
              </w:rPr>
              <w:t>100</w:t>
            </w:r>
            <w:r>
              <w:rPr>
                <w:rFonts w:hint="eastAsia" w:ascii="宋体" w:hAnsi="宋体" w:eastAsia="宋体" w:cs="宋体"/>
                <w: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continue"/>
            <w:noWrap w:val="0"/>
            <w:vAlign w:val="center"/>
          </w:tcPr>
          <w:p>
            <w:pPr>
              <w:keepNext/>
              <w:ind w:firstLine="0" w:firstLineChars="0"/>
              <w:rPr>
                <w:rFonts w:ascii="宋体" w:hAnsi="宋体" w:eastAsia="宋体" w:cs="宋体"/>
                <w:sz w:val="24"/>
              </w:rPr>
            </w:pPr>
          </w:p>
        </w:tc>
        <w:tc>
          <w:tcPr>
            <w:tcW w:w="2422" w:type="dxa"/>
            <w:vMerge w:val="restart"/>
            <w:noWrap w:val="0"/>
            <w:vAlign w:val="center"/>
          </w:tcPr>
          <w:p>
            <w:pPr>
              <w:ind w:firstLine="0" w:firstLineChars="0"/>
              <w:jc w:val="center"/>
              <w:rPr>
                <w:rFonts w:hint="eastAsia" w:ascii="宋体" w:hAnsi="宋体" w:eastAsia="宋体" w:cs="宋体"/>
                <w:b/>
                <w:sz w:val="24"/>
                <w:u w:val="single"/>
                <w:lang w:val="en-US" w:eastAsia="zh-CN"/>
              </w:rPr>
            </w:pPr>
            <w:r>
              <w:rPr>
                <w:rFonts w:hint="eastAsia" w:ascii="宋体" w:hAnsi="宋体" w:eastAsia="宋体" w:cs="宋体"/>
                <w:b/>
                <w:sz w:val="24"/>
                <w:u w:val="single"/>
                <w:lang w:val="en-US" w:eastAsia="zh-CN"/>
              </w:rPr>
              <w:t>组织实施</w:t>
            </w:r>
          </w:p>
          <w:p>
            <w:pPr>
              <w:ind w:firstLine="0" w:firstLineChars="0"/>
              <w:jc w:val="center"/>
              <w:rPr>
                <w:rFonts w:ascii="宋体" w:hAnsi="宋体" w:eastAsia="宋体" w:cs="宋体"/>
                <w:sz w:val="24"/>
              </w:rPr>
            </w:pPr>
            <w:r>
              <w:rPr>
                <w:rFonts w:hint="eastAsia" w:ascii="宋体" w:hAnsi="宋体" w:eastAsia="宋体" w:cs="宋体"/>
                <w:i/>
                <w:sz w:val="24"/>
              </w:rPr>
              <w:t>得分率：</w:t>
            </w:r>
            <w:r>
              <w:rPr>
                <w:rFonts w:hint="eastAsia" w:ascii="宋体" w:hAnsi="宋体" w:eastAsia="宋体" w:cs="宋体"/>
                <w:i/>
                <w:sz w:val="24"/>
                <w:lang w:val="en-US" w:eastAsia="zh-CN"/>
              </w:rPr>
              <w:t>100</w:t>
            </w:r>
            <w:r>
              <w:rPr>
                <w:rFonts w:hint="eastAsia" w:ascii="宋体" w:hAnsi="宋体" w:eastAsia="宋体" w:cs="宋体"/>
                <w:i/>
                <w:sz w:val="24"/>
              </w:rPr>
              <w:t>%</w:t>
            </w:r>
          </w:p>
        </w:tc>
        <w:tc>
          <w:tcPr>
            <w:tcW w:w="2888" w:type="dxa"/>
            <w:noWrap w:val="0"/>
            <w:vAlign w:val="center"/>
          </w:tcPr>
          <w:p>
            <w:pPr>
              <w:keepNext/>
              <w:ind w:firstLine="0" w:firstLineChars="0"/>
              <w:jc w:val="center"/>
              <w:rPr>
                <w:rFonts w:hint="eastAsia" w:ascii="宋体" w:hAnsi="宋体" w:eastAsia="宋体" w:cs="宋体"/>
                <w:sz w:val="24"/>
              </w:rPr>
            </w:pPr>
            <w:r>
              <w:rPr>
                <w:rFonts w:hint="eastAsia" w:ascii="宋体" w:hAnsi="宋体" w:eastAsia="宋体" w:cs="宋体"/>
                <w:sz w:val="24"/>
                <w:lang w:val="en-US" w:eastAsia="zh-CN"/>
              </w:rPr>
              <w:t>管理制度健全性</w:t>
            </w:r>
          </w:p>
        </w:tc>
        <w:tc>
          <w:tcPr>
            <w:tcW w:w="1098" w:type="dxa"/>
            <w:noWrap w:val="0"/>
            <w:vAlign w:val="bottom"/>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continue"/>
            <w:noWrap w:val="0"/>
            <w:vAlign w:val="center"/>
          </w:tcPr>
          <w:p>
            <w:pPr>
              <w:keepNext/>
              <w:ind w:firstLine="0" w:firstLineChars="0"/>
              <w:rPr>
                <w:rFonts w:ascii="宋体" w:hAnsi="宋体" w:eastAsia="宋体" w:cs="宋体"/>
                <w:sz w:val="24"/>
              </w:rPr>
            </w:pPr>
          </w:p>
        </w:tc>
        <w:tc>
          <w:tcPr>
            <w:tcW w:w="2422" w:type="dxa"/>
            <w:vMerge w:val="continue"/>
            <w:noWrap w:val="0"/>
            <w:vAlign w:val="center"/>
          </w:tcPr>
          <w:p>
            <w:pPr>
              <w:keepNext/>
              <w:ind w:firstLine="0" w:firstLineChars="0"/>
              <w:rPr>
                <w:rFonts w:ascii="宋体" w:hAnsi="宋体" w:eastAsia="宋体" w:cs="宋体"/>
                <w:sz w:val="24"/>
              </w:rPr>
            </w:pPr>
          </w:p>
        </w:tc>
        <w:tc>
          <w:tcPr>
            <w:tcW w:w="2888" w:type="dxa"/>
            <w:noWrap w:val="0"/>
            <w:vAlign w:val="center"/>
          </w:tcPr>
          <w:p>
            <w:pPr>
              <w:keepNext/>
              <w:ind w:firstLine="0" w:firstLineChars="0"/>
              <w:jc w:val="center"/>
              <w:rPr>
                <w:rFonts w:hint="default" w:ascii="宋体" w:hAnsi="宋体" w:eastAsia="宋体" w:cs="宋体"/>
                <w:sz w:val="24"/>
                <w:lang w:val="en-US"/>
              </w:rPr>
            </w:pPr>
            <w:r>
              <w:rPr>
                <w:rFonts w:hint="eastAsia" w:ascii="宋体" w:hAnsi="宋体" w:eastAsia="宋体" w:cs="宋体"/>
                <w:sz w:val="24"/>
                <w:lang w:val="en-US" w:eastAsia="zh-CN"/>
              </w:rPr>
              <w:t>制度执行有效性</w:t>
            </w:r>
          </w:p>
        </w:tc>
        <w:tc>
          <w:tcPr>
            <w:tcW w:w="1098" w:type="dxa"/>
            <w:noWrap w:val="0"/>
            <w:vAlign w:val="center"/>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lang w:val="en-US" w:eastAsia="zh-CN"/>
              </w:rPr>
              <w:t>10</w:t>
            </w:r>
            <w:r>
              <w:rPr>
                <w:rFonts w:hint="eastAsia" w:ascii="宋体" w:hAnsi="宋体" w:eastAsia="宋体" w:cs="宋体"/>
                <w: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1" w:type="dxa"/>
            <w:gridSpan w:val="3"/>
            <w:noWrap w:val="0"/>
            <w:vAlign w:val="center"/>
          </w:tcPr>
          <w:p>
            <w:pPr>
              <w:wordWrap/>
              <w:ind w:firstLine="0" w:firstLineChars="0"/>
              <w:jc w:val="center"/>
              <w:rPr>
                <w:rFonts w:ascii="宋体" w:hAnsi="宋体" w:eastAsia="宋体" w:cs="宋体"/>
                <w:b/>
                <w:bCs/>
                <w:sz w:val="24"/>
              </w:rPr>
            </w:pPr>
            <w:r>
              <w:rPr>
                <w:rFonts w:hint="eastAsia" w:ascii="宋体" w:hAnsi="宋体" w:eastAsia="宋体" w:cs="宋体"/>
                <w:b/>
                <w:bCs/>
                <w:sz w:val="24"/>
              </w:rPr>
              <w:t>“过程”得分评级</w:t>
            </w:r>
          </w:p>
        </w:tc>
        <w:tc>
          <w:tcPr>
            <w:tcW w:w="1098" w:type="dxa"/>
            <w:noWrap w:val="0"/>
            <w:vAlign w:val="center"/>
          </w:tcPr>
          <w:p>
            <w:pPr>
              <w:ind w:firstLine="0" w:firstLineChars="0"/>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jc w:val="center"/>
        </w:trPr>
        <w:tc>
          <w:tcPr>
            <w:tcW w:w="8779" w:type="dxa"/>
            <w:gridSpan w:val="4"/>
            <w:noWrap w:val="0"/>
            <w:vAlign w:val="center"/>
          </w:tcPr>
          <w:p>
            <w:pPr>
              <w:ind w:firstLine="0" w:firstLineChars="0"/>
              <w:jc w:val="center"/>
              <w:rPr>
                <w:rFonts w:hint="eastAsia" w:ascii="宋体" w:hAnsi="宋体" w:eastAsia="宋体" w:cs="宋体"/>
                <w:b/>
                <w:bCs/>
                <w:sz w:val="24"/>
              </w:rPr>
            </w:pPr>
            <w:r>
              <w:rPr>
                <w:rFonts w:hint="eastAsia"/>
                <w:highlight w:val="none"/>
              </w:rPr>
              <w:drawing>
                <wp:inline distT="0" distB="0" distL="114300" distR="114300">
                  <wp:extent cx="4795520" cy="3162300"/>
                  <wp:effectExtent l="0" t="0" r="5080"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eastAsia" w:ascii="仿宋_GB2312" w:hAnsi="华文仿宋" w:eastAsia="仿宋_GB2312" w:cs="仿宋"/>
          <w:b/>
          <w:bCs/>
          <w:lang w:eastAsia="zh-CN"/>
        </w:rPr>
      </w:pPr>
      <w:r>
        <w:rPr>
          <w:rFonts w:hint="eastAsia" w:ascii="仿宋_GB2312" w:hAnsi="华文仿宋" w:eastAsia="仿宋_GB2312" w:cs="仿宋"/>
          <w:b/>
          <w:bCs/>
          <w:lang w:eastAsia="zh-CN"/>
        </w:rPr>
        <w:t>（</w:t>
      </w:r>
      <w:r>
        <w:rPr>
          <w:rFonts w:hint="eastAsia" w:ascii="仿宋_GB2312" w:hAnsi="华文仿宋" w:cs="仿宋"/>
          <w:b/>
          <w:bCs/>
          <w:lang w:val="en-US" w:eastAsia="zh-CN"/>
        </w:rPr>
        <w:t>1</w:t>
      </w:r>
      <w:r>
        <w:rPr>
          <w:rFonts w:hint="eastAsia" w:ascii="仿宋_GB2312" w:hAnsi="华文仿宋" w:eastAsia="仿宋_GB2312" w:cs="仿宋"/>
          <w:b/>
          <w:bCs/>
          <w:lang w:eastAsia="zh-CN"/>
        </w:rPr>
        <w:t>）</w:t>
      </w:r>
      <w:r>
        <w:rPr>
          <w:rFonts w:hint="eastAsia" w:ascii="仿宋_GB2312" w:hAnsi="华文仿宋" w:cs="仿宋"/>
          <w:b/>
          <w:bCs/>
          <w:lang w:val="en-US" w:eastAsia="zh-CN"/>
        </w:rPr>
        <w:t>资金管理</w:t>
      </w:r>
      <w:r>
        <w:rPr>
          <w:rFonts w:hint="eastAsia" w:ascii="仿宋_GB2312" w:hAnsi="华文仿宋" w:eastAsia="仿宋_GB2312" w:cs="仿宋"/>
          <w:b/>
          <w:bCs/>
          <w:lang w:eastAsia="zh-CN"/>
        </w:rPr>
        <w:t>（</w:t>
      </w:r>
      <w:r>
        <w:rPr>
          <w:rFonts w:hint="eastAsia" w:ascii="仿宋_GB2312" w:hAnsi="华文仿宋" w:cs="仿宋"/>
          <w:b/>
          <w:bCs/>
          <w:lang w:val="en-US" w:eastAsia="zh-CN"/>
        </w:rPr>
        <w:t>10</w:t>
      </w:r>
      <w:r>
        <w:rPr>
          <w:rFonts w:hint="eastAsia" w:ascii="仿宋_GB2312" w:hAnsi="华文仿宋" w:eastAsia="仿宋_GB2312" w:cs="仿宋"/>
          <w:b/>
          <w:bCs/>
          <w:lang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cs="仿宋"/>
          <w:lang w:val="en-US" w:eastAsia="zh-CN"/>
        </w:rPr>
        <w:t>资金管理</w:t>
      </w:r>
      <w:r>
        <w:rPr>
          <w:rFonts w:hint="eastAsia" w:ascii="仿宋_GB2312" w:hAnsi="华文仿宋" w:eastAsia="仿宋_GB2312" w:cs="仿宋"/>
          <w:lang w:eastAsia="zh-CN"/>
        </w:rPr>
        <w:t>指标分值</w:t>
      </w:r>
      <w:r>
        <w:rPr>
          <w:rFonts w:hint="eastAsia" w:ascii="仿宋_GB2312" w:hAnsi="华文仿宋" w:cs="仿宋"/>
          <w:lang w:val="en-US" w:eastAsia="zh-CN"/>
        </w:rPr>
        <w:t>10</w:t>
      </w:r>
      <w:r>
        <w:rPr>
          <w:rFonts w:hint="eastAsia" w:ascii="仿宋_GB2312" w:hAnsi="华文仿宋" w:eastAsia="仿宋_GB2312" w:cs="仿宋"/>
          <w:lang w:val="en-US" w:eastAsia="zh-CN"/>
        </w:rPr>
        <w:t>分，得分</w:t>
      </w:r>
      <w:r>
        <w:rPr>
          <w:rFonts w:hint="eastAsia" w:ascii="仿宋_GB2312" w:hAnsi="华文仿宋" w:cs="仿宋"/>
          <w:lang w:val="en-US" w:eastAsia="zh-CN"/>
        </w:rPr>
        <w:t>10</w:t>
      </w:r>
      <w:r>
        <w:rPr>
          <w:rFonts w:hint="eastAsia" w:ascii="仿宋_GB2312" w:hAnsi="华文仿宋" w:eastAsia="仿宋_GB2312" w:cs="仿宋"/>
          <w:lang w:val="en-US"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室2019年业务及印刷费</w:t>
      </w:r>
      <w:r>
        <w:rPr>
          <w:rFonts w:hint="eastAsia" w:ascii="仿宋_GB2312" w:hAnsi="仿宋_GB2312" w:cs="仿宋_GB2312"/>
          <w:sz w:val="32"/>
          <w:szCs w:val="32"/>
          <w:lang w:val="en-US" w:eastAsia="zh-CN"/>
        </w:rPr>
        <w:t>资金到位及时，预算执行有效，资金使用合规。</w:t>
      </w:r>
      <w:r>
        <w:rPr>
          <w:rFonts w:hint="eastAsia" w:ascii="仿宋_GB2312" w:hAnsi="仿宋_GB2312" w:eastAsia="仿宋_GB2312" w:cs="仿宋_GB2312"/>
          <w:sz w:val="32"/>
          <w:szCs w:val="32"/>
          <w:lang w:val="en-US" w:eastAsia="zh-CN"/>
        </w:rPr>
        <w:t>符合国家财经法规和财务管理制度,资金拨付有完整审批程序和手续，不存在截留、挤占、挪用、虚列支出等情况。</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cs="仿宋"/>
          <w:lang w:val="en-US" w:eastAsia="zh-CN"/>
        </w:rPr>
        <w:t>资金管理</w:t>
      </w:r>
      <w:r>
        <w:rPr>
          <w:rFonts w:hint="eastAsia" w:ascii="仿宋_GB2312" w:hAnsi="华文仿宋" w:eastAsia="仿宋_GB2312" w:cs="仿宋"/>
          <w:lang w:eastAsia="zh-CN"/>
        </w:rPr>
        <w:t>各项指标得分情况如下：</w:t>
      </w:r>
    </w:p>
    <w:p>
      <w:pPr>
        <w:ind w:firstLine="0" w:firstLineChars="0"/>
        <w:jc w:val="center"/>
        <w:rPr>
          <w:rFonts w:cs="仿宋_GB2312"/>
          <w:b/>
          <w:bCs/>
        </w:rPr>
      </w:pPr>
      <w:r>
        <w:rPr>
          <w:rFonts w:hint="eastAsia" w:ascii="仿宋_GB2312" w:hAnsi="仿宋_GB2312" w:eastAsia="仿宋_GB2312" w:cs="仿宋_GB2312"/>
          <w:szCs w:val="32"/>
          <w:highlight w:val="none"/>
        </w:rPr>
        <w:drawing>
          <wp:inline distT="0" distB="0" distL="114300" distR="114300">
            <wp:extent cx="4679950" cy="2376170"/>
            <wp:effectExtent l="0" t="0" r="6350" b="1143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3"/>
        <w:jc w:val="center"/>
        <w:rPr>
          <w:rFonts w:hint="eastAsia" w:ascii="宋体" w:hAnsi="宋体" w:eastAsia="宋体" w:cs="宋体"/>
          <w:sz w:val="24"/>
          <w:szCs w:val="24"/>
        </w:rPr>
      </w:pPr>
      <w:r>
        <w:rPr>
          <w:rFonts w:hint="eastAsia" w:ascii="宋体" w:hAnsi="宋体" w:eastAsia="宋体" w:cs="宋体"/>
          <w:sz w:val="24"/>
          <w:szCs w:val="24"/>
        </w:rPr>
        <w:t>图</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资金管理</w:t>
      </w:r>
      <w:r>
        <w:rPr>
          <w:rFonts w:hint="eastAsia" w:ascii="宋体" w:hAnsi="宋体" w:eastAsia="宋体" w:cs="宋体"/>
          <w:sz w:val="24"/>
          <w:szCs w:val="24"/>
          <w:lang w:eastAsia="zh-CN"/>
        </w:rPr>
        <w:t>类</w:t>
      </w:r>
      <w:r>
        <w:rPr>
          <w:rFonts w:hint="eastAsia" w:ascii="宋体" w:hAnsi="宋体" w:eastAsia="宋体" w:cs="宋体"/>
          <w:sz w:val="24"/>
          <w:szCs w:val="24"/>
        </w:rPr>
        <w:t>指标绩效评价得分情况</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资金到位率</w:t>
      </w:r>
      <w:r>
        <w:rPr>
          <w:rFonts w:hint="eastAsia" w:ascii="仿宋_GB2312" w:hAnsi="华文仿宋" w:eastAsia="仿宋_GB2312" w:cs="仿宋"/>
          <w:b/>
          <w:bCs/>
          <w:lang w:eastAsia="zh-CN"/>
        </w:rPr>
        <w:t>（</w:t>
      </w:r>
      <w:r>
        <w:rPr>
          <w:rFonts w:hint="eastAsia" w:ascii="仿宋_GB2312" w:hAnsi="华文仿宋" w:cs="仿宋"/>
          <w:b/>
          <w:bCs/>
          <w:lang w:val="en-US" w:eastAsia="zh-CN"/>
        </w:rPr>
        <w:t>2</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3</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2</w:t>
      </w:r>
      <w:r>
        <w:rPr>
          <w:rFonts w:hint="eastAsia" w:ascii="仿宋_GB2312" w:hAnsi="华文仿宋" w:eastAsia="仿宋_GB2312" w:cs="仿宋"/>
          <w:lang w:eastAsia="zh-CN"/>
        </w:rPr>
        <w:t>分。</w:t>
      </w:r>
      <w:r>
        <w:rPr>
          <w:rFonts w:hint="eastAsia" w:ascii="仿宋_GB2312" w:hAnsi="华文仿宋" w:eastAsia="仿宋_GB2312" w:cs="仿宋"/>
          <w:lang w:val="en-US" w:eastAsia="zh-CN"/>
        </w:rPr>
        <w:t>收到2019年业务及印刷费</w:t>
      </w:r>
      <w:r>
        <w:rPr>
          <w:rFonts w:hint="eastAsia" w:ascii="仿宋_GB2312" w:hAnsi="华文仿宋" w:cs="仿宋"/>
          <w:lang w:val="en-US" w:eastAsia="zh-CN"/>
        </w:rPr>
        <w:t>260万元，</w:t>
      </w:r>
      <w:r>
        <w:rPr>
          <w:rFonts w:hint="eastAsia" w:ascii="仿宋_GB2312" w:hAnsi="华文仿宋" w:eastAsia="仿宋_GB2312" w:cs="仿宋"/>
          <w:lang w:val="en-US" w:eastAsia="zh-CN"/>
        </w:rPr>
        <w:t>资金到位率</w:t>
      </w:r>
      <w:r>
        <w:rPr>
          <w:rFonts w:hint="eastAsia" w:ascii="仿宋_GB2312" w:hAnsi="华文仿宋" w:cs="仿宋"/>
          <w:lang w:val="en-US" w:eastAsia="zh-CN"/>
        </w:rPr>
        <w:t>为</w:t>
      </w:r>
      <w:r>
        <w:rPr>
          <w:rFonts w:hint="eastAsia" w:ascii="仿宋_GB2312" w:hAnsi="华文仿宋" w:eastAsia="仿宋_GB2312" w:cs="仿宋"/>
          <w:lang w:val="en-US" w:eastAsia="zh-CN"/>
        </w:rPr>
        <w:t>100%。</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val="en-US" w:eastAsia="zh-CN"/>
        </w:rPr>
        <w:t>根据评分标准，资金到位率达到100%，得</w:t>
      </w:r>
      <w:r>
        <w:rPr>
          <w:rFonts w:hint="eastAsia" w:ascii="仿宋_GB2312" w:hAnsi="华文仿宋" w:cs="仿宋"/>
          <w:lang w:val="en-US" w:eastAsia="zh-CN"/>
        </w:rPr>
        <w:t>2</w:t>
      </w:r>
      <w:r>
        <w:rPr>
          <w:rFonts w:hint="eastAsia" w:ascii="仿宋_GB2312" w:hAnsi="华文仿宋" w:eastAsia="仿宋_GB2312" w:cs="仿宋"/>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lang w:val="en-US" w:eastAsia="zh-CN"/>
        </w:rPr>
      </w:pPr>
      <w:r>
        <w:rPr>
          <w:rFonts w:hint="eastAsia" w:ascii="仿宋_GB2312" w:hAnsi="华文仿宋" w:eastAsia="仿宋_GB2312" w:cs="仿宋"/>
          <w:b/>
          <w:bCs/>
          <w:lang w:eastAsia="zh-CN"/>
        </w:rPr>
        <w:t>②</w:t>
      </w:r>
      <w:r>
        <w:rPr>
          <w:rFonts w:hint="eastAsia" w:ascii="仿宋_GB2312" w:hAnsi="华文仿宋" w:cs="仿宋"/>
          <w:b/>
          <w:bCs/>
          <w:lang w:val="en-US" w:eastAsia="zh-CN"/>
        </w:rPr>
        <w:t>预算执行率</w:t>
      </w:r>
      <w:r>
        <w:rPr>
          <w:rFonts w:hint="eastAsia" w:ascii="仿宋_GB2312" w:hAnsi="华文仿宋" w:eastAsia="仿宋_GB2312" w:cs="仿宋"/>
          <w:b/>
          <w:bCs/>
          <w:lang w:eastAsia="zh-CN"/>
        </w:rPr>
        <w:t>（</w:t>
      </w:r>
      <w:r>
        <w:rPr>
          <w:rFonts w:hint="eastAsia" w:ascii="仿宋_GB2312" w:hAnsi="华文仿宋" w:cs="仿宋"/>
          <w:b/>
          <w:bCs/>
          <w:lang w:val="en-US" w:eastAsia="zh-CN"/>
        </w:rPr>
        <w:t>4</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default" w:ascii="仿宋_GB2312" w:hAnsi="华文仿宋" w:eastAsia="仿宋_GB2312" w:cs="仿宋"/>
          <w:b w:val="0"/>
          <w:bCs w:val="0"/>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4</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4</w:t>
      </w:r>
      <w:r>
        <w:rPr>
          <w:rFonts w:hint="eastAsia" w:ascii="仿宋_GB2312" w:hAnsi="华文仿宋" w:eastAsia="仿宋_GB2312" w:cs="仿宋"/>
          <w:lang w:eastAsia="zh-CN"/>
        </w:rPr>
        <w:t>分。</w:t>
      </w:r>
      <w:r>
        <w:rPr>
          <w:rFonts w:hint="eastAsia" w:ascii="仿宋_GB2312" w:hAnsi="华文仿宋" w:eastAsia="仿宋_GB2312" w:cs="仿宋"/>
          <w:lang w:val="en-US" w:eastAsia="zh-CN"/>
        </w:rPr>
        <w:t>2019年业务及印刷费共</w:t>
      </w:r>
      <w:r>
        <w:rPr>
          <w:rFonts w:hint="eastAsia" w:ascii="仿宋_GB2312" w:hAnsi="华文仿宋" w:cs="仿宋"/>
          <w:lang w:val="en-US" w:eastAsia="zh-CN"/>
        </w:rPr>
        <w:t>安排260</w:t>
      </w:r>
      <w:r>
        <w:rPr>
          <w:rFonts w:hint="eastAsia" w:ascii="仿宋_GB2312" w:hAnsi="华文仿宋" w:eastAsia="仿宋_GB2312" w:cs="仿宋"/>
          <w:lang w:val="en-US" w:eastAsia="zh-CN"/>
        </w:rPr>
        <w:t>万元，截止201</w:t>
      </w:r>
      <w:r>
        <w:rPr>
          <w:rFonts w:hint="eastAsia" w:ascii="仿宋_GB2312" w:hAnsi="华文仿宋" w:cs="仿宋"/>
          <w:lang w:val="en-US" w:eastAsia="zh-CN"/>
        </w:rPr>
        <w:t>9</w:t>
      </w:r>
      <w:r>
        <w:rPr>
          <w:rFonts w:hint="eastAsia" w:ascii="仿宋_GB2312" w:hAnsi="华文仿宋" w:eastAsia="仿宋_GB2312" w:cs="仿宋"/>
          <w:lang w:val="en-US" w:eastAsia="zh-CN"/>
        </w:rPr>
        <w:t>年12月31日，</w:t>
      </w:r>
      <w:r>
        <w:rPr>
          <w:rFonts w:hint="eastAsia" w:ascii="仿宋_GB2312" w:hAnsi="华文仿宋" w:cs="仿宋"/>
          <w:b w:val="0"/>
          <w:bCs w:val="0"/>
          <w:lang w:val="en-US" w:eastAsia="zh-CN"/>
        </w:rPr>
        <w:t>实际支出260万元，预算执行率为100%。</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highlight w:val="none"/>
          <w:lang w:val="en-US" w:eastAsia="zh-CN"/>
        </w:rPr>
      </w:pPr>
      <w:r>
        <w:rPr>
          <w:rFonts w:hint="eastAsia" w:ascii="仿宋_GB2312" w:hAnsi="华文仿宋" w:eastAsia="仿宋_GB2312" w:cs="仿宋"/>
          <w:lang w:val="en-US" w:eastAsia="zh-CN"/>
        </w:rPr>
        <w:t>根据评分标准，</w:t>
      </w:r>
      <w:r>
        <w:rPr>
          <w:rFonts w:hint="eastAsia" w:ascii="仿宋_GB2312" w:hAnsi="华文仿宋" w:cs="仿宋"/>
          <w:b w:val="0"/>
          <w:bCs w:val="0"/>
          <w:lang w:val="en-US" w:eastAsia="zh-CN"/>
        </w:rPr>
        <w:t>预算执行率达到100%</w:t>
      </w:r>
      <w:r>
        <w:rPr>
          <w:rFonts w:hint="eastAsia" w:ascii="仿宋_GB2312" w:hAnsi="华文仿宋" w:eastAsia="仿宋_GB2312" w:cs="仿宋"/>
          <w:highlight w:val="none"/>
          <w:lang w:val="en-US" w:eastAsia="zh-CN"/>
        </w:rPr>
        <w:t>，得</w:t>
      </w:r>
      <w:r>
        <w:rPr>
          <w:rFonts w:hint="eastAsia" w:ascii="仿宋_GB2312" w:hAnsi="华文仿宋" w:cs="仿宋"/>
          <w:highlight w:val="none"/>
          <w:lang w:val="en-US" w:eastAsia="zh-CN"/>
        </w:rPr>
        <w:t>4</w:t>
      </w:r>
      <w:r>
        <w:rPr>
          <w:rFonts w:hint="eastAsia" w:ascii="仿宋_GB2312" w:hAnsi="华文仿宋" w:eastAsia="仿宋_GB2312" w:cs="仿宋"/>
          <w:highlight w:val="none"/>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lang w:val="en-US" w:eastAsia="zh-CN"/>
        </w:rPr>
      </w:pPr>
      <w:r>
        <w:rPr>
          <w:rFonts w:hint="eastAsia" w:ascii="仿宋_GB2312" w:hAnsi="华文仿宋" w:cs="仿宋"/>
          <w:b/>
          <w:bCs/>
          <w:lang w:val="en-US" w:eastAsia="zh-CN"/>
        </w:rPr>
        <w:t>③资金使用合规性</w:t>
      </w:r>
      <w:r>
        <w:rPr>
          <w:rFonts w:hint="eastAsia" w:ascii="仿宋_GB2312" w:hAnsi="华文仿宋" w:eastAsia="仿宋_GB2312" w:cs="仿宋"/>
          <w:b/>
          <w:bCs/>
          <w:lang w:eastAsia="zh-CN"/>
        </w:rPr>
        <w:t>（</w:t>
      </w:r>
      <w:r>
        <w:rPr>
          <w:rFonts w:hint="eastAsia" w:ascii="仿宋_GB2312" w:hAnsi="华文仿宋" w:cs="仿宋"/>
          <w:b/>
          <w:bCs/>
          <w:lang w:val="en-US" w:eastAsia="zh-CN"/>
        </w:rPr>
        <w:t>4</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4</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4</w:t>
      </w:r>
      <w:r>
        <w:rPr>
          <w:rFonts w:hint="eastAsia" w:ascii="仿宋_GB2312" w:hAnsi="华文仿宋" w:eastAsia="仿宋_GB2312" w:cs="仿宋"/>
          <w:lang w:eastAsia="zh-CN"/>
        </w:rPr>
        <w:t>分。</w:t>
      </w:r>
      <w:r>
        <w:rPr>
          <w:rFonts w:hint="eastAsia" w:ascii="仿宋_GB2312" w:hAnsi="华文仿宋" w:cs="仿宋"/>
          <w:lang w:eastAsia="zh-CN"/>
        </w:rPr>
        <w:t>我室</w:t>
      </w:r>
      <w:r>
        <w:rPr>
          <w:rFonts w:hint="eastAsia" w:ascii="仿宋_GB2312" w:hAnsi="华文仿宋" w:eastAsia="仿宋_GB2312" w:cs="仿宋"/>
          <w:lang w:val="en-US" w:eastAsia="zh-CN"/>
        </w:rPr>
        <w:t>认真落实《甘肃省地方史志办公室财务管理和固定资产管理制度》等监管办法和工作程序，严把项目申报、公示、招标、资金预付报账等关口，按照“先预付、后核销”方式，认真落实“资金到项目、管理到项目、责任到项目”</w:t>
      </w:r>
      <w:r>
        <w:rPr>
          <w:rFonts w:hint="eastAsia" w:ascii="仿宋_GB2312" w:hAnsi="华文仿宋" w:cs="仿宋"/>
          <w:lang w:val="en-US" w:eastAsia="zh-CN"/>
        </w:rPr>
        <w:t>的</w:t>
      </w:r>
      <w:r>
        <w:rPr>
          <w:rFonts w:hint="eastAsia" w:ascii="仿宋_GB2312" w:hAnsi="华文仿宋" w:eastAsia="仿宋_GB2312" w:cs="仿宋"/>
          <w:lang w:val="en-US" w:eastAsia="zh-CN"/>
        </w:rPr>
        <w:t>管理制度。</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val="en-US" w:eastAsia="zh-CN"/>
        </w:rPr>
        <w:t>根据评分标准，资金拨付有完整审批程序和手续，不存在截留、挤占、挪用、虚列支出等情况，得</w:t>
      </w:r>
      <w:r>
        <w:rPr>
          <w:rFonts w:hint="eastAsia" w:ascii="仿宋_GB2312" w:hAnsi="华文仿宋" w:cs="仿宋"/>
          <w:lang w:val="en-US" w:eastAsia="zh-CN"/>
        </w:rPr>
        <w:t>4</w:t>
      </w:r>
      <w:r>
        <w:rPr>
          <w:rFonts w:hint="eastAsia" w:ascii="仿宋_GB2312" w:hAnsi="华文仿宋" w:eastAsia="仿宋_GB2312" w:cs="仿宋"/>
          <w:lang w:val="en-US" w:eastAsia="zh-CN"/>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eastAsia" w:ascii="仿宋_GB2312" w:hAnsi="华文仿宋" w:eastAsia="仿宋_GB2312" w:cs="仿宋"/>
          <w:b/>
          <w:bCs/>
          <w:lang w:eastAsia="zh-CN"/>
        </w:rPr>
      </w:pPr>
      <w:r>
        <w:rPr>
          <w:rFonts w:hint="eastAsia" w:ascii="仿宋_GB2312" w:hAnsi="华文仿宋" w:eastAsia="仿宋_GB2312" w:cs="仿宋"/>
          <w:b/>
          <w:bCs/>
          <w:lang w:eastAsia="zh-CN"/>
        </w:rPr>
        <w:t>（</w:t>
      </w:r>
      <w:r>
        <w:rPr>
          <w:rFonts w:hint="eastAsia" w:ascii="仿宋_GB2312" w:hAnsi="华文仿宋" w:cs="仿宋"/>
          <w:b/>
          <w:bCs/>
          <w:lang w:val="en-US" w:eastAsia="zh-CN"/>
        </w:rPr>
        <w:t>2</w:t>
      </w:r>
      <w:r>
        <w:rPr>
          <w:rFonts w:hint="eastAsia" w:ascii="仿宋_GB2312" w:hAnsi="华文仿宋" w:eastAsia="仿宋_GB2312" w:cs="仿宋"/>
          <w:b/>
          <w:bCs/>
          <w:lang w:eastAsia="zh-CN"/>
        </w:rPr>
        <w:t>）</w:t>
      </w:r>
      <w:r>
        <w:rPr>
          <w:rFonts w:hint="eastAsia" w:ascii="仿宋_GB2312" w:hAnsi="华文仿宋" w:cs="仿宋"/>
          <w:b/>
          <w:bCs/>
          <w:lang w:val="en-US" w:eastAsia="zh-CN"/>
        </w:rPr>
        <w:t>组织实施</w:t>
      </w:r>
      <w:r>
        <w:rPr>
          <w:rFonts w:hint="eastAsia" w:ascii="仿宋_GB2312" w:hAnsi="华文仿宋" w:eastAsia="仿宋_GB2312" w:cs="仿宋"/>
          <w:b/>
          <w:bCs/>
          <w:lang w:eastAsia="zh-CN"/>
        </w:rPr>
        <w:t>（</w:t>
      </w:r>
      <w:r>
        <w:rPr>
          <w:rFonts w:hint="eastAsia" w:ascii="仿宋_GB2312" w:hAnsi="华文仿宋" w:cs="仿宋"/>
          <w:b/>
          <w:bCs/>
          <w:lang w:val="en-US" w:eastAsia="zh-CN"/>
        </w:rPr>
        <w:t>10</w:t>
      </w:r>
      <w:r>
        <w:rPr>
          <w:rFonts w:hint="eastAsia" w:ascii="仿宋_GB2312" w:hAnsi="华文仿宋" w:eastAsia="仿宋_GB2312" w:cs="仿宋"/>
          <w:b/>
          <w:bCs/>
          <w:lang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highlight w:val="yellow"/>
          <w:lang w:val="en-US" w:eastAsia="zh-CN"/>
        </w:rPr>
      </w:pPr>
      <w:r>
        <w:rPr>
          <w:rFonts w:hint="eastAsia" w:ascii="仿宋_GB2312" w:hAnsi="华文仿宋" w:cs="仿宋"/>
          <w:lang w:val="en-US" w:eastAsia="zh-CN"/>
        </w:rPr>
        <w:t>组织实施</w:t>
      </w:r>
      <w:r>
        <w:rPr>
          <w:rFonts w:hint="eastAsia" w:ascii="仿宋_GB2312" w:hAnsi="华文仿宋" w:eastAsia="仿宋_GB2312" w:cs="仿宋"/>
          <w:lang w:eastAsia="zh-CN"/>
        </w:rPr>
        <w:t>指标分值</w:t>
      </w:r>
      <w:r>
        <w:rPr>
          <w:rFonts w:hint="eastAsia" w:ascii="仿宋_GB2312" w:hAnsi="华文仿宋" w:cs="仿宋"/>
          <w:lang w:val="en-US" w:eastAsia="zh-CN"/>
        </w:rPr>
        <w:t>10</w:t>
      </w:r>
      <w:r>
        <w:rPr>
          <w:rFonts w:hint="eastAsia" w:ascii="仿宋_GB2312" w:hAnsi="华文仿宋" w:eastAsia="仿宋_GB2312" w:cs="仿宋"/>
          <w:lang w:val="en-US" w:eastAsia="zh-CN"/>
        </w:rPr>
        <w:t>分，得分</w:t>
      </w:r>
      <w:r>
        <w:rPr>
          <w:rFonts w:hint="eastAsia" w:ascii="仿宋_GB2312" w:hAnsi="华文仿宋" w:cs="仿宋"/>
          <w:lang w:val="en-US" w:eastAsia="zh-CN"/>
        </w:rPr>
        <w:t>10</w:t>
      </w:r>
      <w:r>
        <w:rPr>
          <w:rFonts w:hint="eastAsia" w:ascii="仿宋_GB2312" w:hAnsi="华文仿宋" w:eastAsia="仿宋_GB2312" w:cs="仿宋"/>
          <w:lang w:val="en-US" w:eastAsia="zh-CN"/>
        </w:rPr>
        <w:t>分。</w:t>
      </w:r>
      <w:r>
        <w:rPr>
          <w:rFonts w:hint="eastAsia" w:ascii="仿宋_GB2312" w:hAnsi="华文仿宋" w:cs="仿宋"/>
          <w:lang w:val="en-US" w:eastAsia="zh-CN"/>
        </w:rPr>
        <w:t>我</w:t>
      </w:r>
      <w:r>
        <w:rPr>
          <w:rFonts w:hint="eastAsia" w:ascii="仿宋_GB2312" w:hAnsi="华文仿宋" w:eastAsia="仿宋_GB2312" w:cs="仿宋"/>
          <w:lang w:val="en-US" w:eastAsia="zh-CN"/>
        </w:rPr>
        <w:t>室</w:t>
      </w:r>
      <w:r>
        <w:rPr>
          <w:rFonts w:hint="eastAsia" w:ascii="仿宋_GB2312" w:hAnsi="仿宋_GB2312" w:eastAsia="仿宋_GB2312" w:cs="仿宋_GB2312"/>
          <w:sz w:val="32"/>
          <w:szCs w:val="32"/>
          <w:lang w:val="en-US" w:eastAsia="zh-CN"/>
        </w:rPr>
        <w:t>制定相应的财务和业务管理制度，严格执行招投标制、合同制等相关制度。</w:t>
      </w:r>
      <w:r>
        <w:rPr>
          <w:rFonts w:hint="eastAsia" w:ascii="仿宋_GB2312" w:hAnsi="仿宋_GB2312" w:cs="仿宋_GB2312"/>
          <w:sz w:val="32"/>
          <w:szCs w:val="32"/>
          <w:lang w:val="en-US" w:eastAsia="zh-CN"/>
        </w:rPr>
        <w:t>项目</w:t>
      </w:r>
      <w:r>
        <w:rPr>
          <w:rFonts w:hint="eastAsia" w:ascii="仿宋_GB2312" w:hAnsi="华文仿宋" w:eastAsia="仿宋_GB2312" w:cs="仿宋"/>
          <w:lang w:val="en-US" w:eastAsia="zh-CN"/>
        </w:rPr>
        <w:t>管理规范，</w:t>
      </w:r>
      <w:r>
        <w:rPr>
          <w:rFonts w:hint="eastAsia" w:ascii="仿宋_GB2312" w:hAnsi="华文仿宋" w:cs="仿宋"/>
          <w:lang w:val="en-US" w:eastAsia="zh-CN"/>
        </w:rPr>
        <w:t>志书印刷完成后及时组织对印刷品质量进行验收。</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eastAsia="zh-CN"/>
        </w:rPr>
      </w:pPr>
      <w:r>
        <w:rPr>
          <w:rFonts w:hint="eastAsia" w:ascii="仿宋_GB2312" w:hAnsi="华文仿宋" w:cs="仿宋"/>
          <w:lang w:val="en-US" w:eastAsia="zh-CN"/>
        </w:rPr>
        <w:t>组织实施</w:t>
      </w:r>
      <w:r>
        <w:rPr>
          <w:rFonts w:hint="eastAsia" w:ascii="仿宋_GB2312" w:hAnsi="华文仿宋" w:eastAsia="仿宋_GB2312" w:cs="仿宋"/>
          <w:lang w:eastAsia="zh-CN"/>
        </w:rPr>
        <w:t>各项指标得分情况如下：</w:t>
      </w:r>
    </w:p>
    <w:p>
      <w:pPr>
        <w:ind w:firstLine="0" w:firstLineChars="0"/>
        <w:jc w:val="center"/>
        <w:rPr>
          <w:rFonts w:cs="仿宋_GB2312"/>
          <w:b/>
          <w:bCs/>
        </w:rPr>
      </w:pPr>
      <w:r>
        <w:rPr>
          <w:rFonts w:hint="eastAsia" w:ascii="仿宋_GB2312" w:hAnsi="仿宋_GB2312" w:eastAsia="仿宋_GB2312" w:cs="仿宋_GB2312"/>
          <w:szCs w:val="32"/>
          <w:highlight w:val="none"/>
        </w:rPr>
        <w:drawing>
          <wp:inline distT="0" distB="0" distL="114300" distR="114300">
            <wp:extent cx="4679950" cy="2376170"/>
            <wp:effectExtent l="0" t="0" r="6350" b="1143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643"/>
        <w:jc w:val="center"/>
        <w:rPr>
          <w:rFonts w:hint="eastAsia" w:ascii="宋体" w:hAnsi="宋体" w:eastAsia="宋体" w:cs="宋体"/>
          <w:sz w:val="24"/>
          <w:szCs w:val="24"/>
        </w:rPr>
      </w:pPr>
      <w:r>
        <w:rPr>
          <w:rFonts w:hint="eastAsia" w:ascii="宋体" w:hAnsi="宋体" w:eastAsia="宋体" w:cs="宋体"/>
          <w:sz w:val="24"/>
          <w:szCs w:val="24"/>
        </w:rPr>
        <w:t>图</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组织实施</w:t>
      </w:r>
      <w:r>
        <w:rPr>
          <w:rFonts w:hint="eastAsia" w:ascii="宋体" w:hAnsi="宋体" w:eastAsia="宋体" w:cs="宋体"/>
          <w:sz w:val="24"/>
          <w:szCs w:val="24"/>
          <w:lang w:eastAsia="zh-CN"/>
        </w:rPr>
        <w:t>类</w:t>
      </w:r>
      <w:r>
        <w:rPr>
          <w:rFonts w:hint="eastAsia" w:ascii="宋体" w:hAnsi="宋体" w:eastAsia="宋体" w:cs="宋体"/>
          <w:sz w:val="24"/>
          <w:szCs w:val="24"/>
        </w:rPr>
        <w:t>指标绩效评价得分情况</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管理制度健全性</w:t>
      </w:r>
      <w:r>
        <w:rPr>
          <w:rFonts w:hint="eastAsia" w:ascii="仿宋_GB2312" w:hAnsi="华文仿宋" w:eastAsia="仿宋_GB2312" w:cs="仿宋"/>
          <w:b/>
          <w:bCs/>
          <w:lang w:eastAsia="zh-CN"/>
        </w:rPr>
        <w:t>（</w:t>
      </w:r>
      <w:r>
        <w:rPr>
          <w:rFonts w:hint="eastAsia" w:ascii="仿宋_GB2312" w:hAnsi="华文仿宋" w:cs="仿宋"/>
          <w:b/>
          <w:bCs/>
          <w:lang w:val="en-US" w:eastAsia="zh-CN"/>
        </w:rPr>
        <w:t>5</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5</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5</w:t>
      </w:r>
      <w:r>
        <w:rPr>
          <w:rFonts w:hint="eastAsia" w:ascii="仿宋_GB2312" w:hAnsi="华文仿宋" w:eastAsia="仿宋_GB2312" w:cs="仿宋"/>
          <w:lang w:eastAsia="zh-CN"/>
        </w:rPr>
        <w:t>分。</w:t>
      </w:r>
      <w:r>
        <w:rPr>
          <w:rFonts w:hint="eastAsia" w:ascii="仿宋_GB2312" w:hAnsi="华文仿宋" w:eastAsia="仿宋_GB2312" w:cs="仿宋"/>
          <w:lang w:val="en-US" w:eastAsia="zh-CN"/>
        </w:rPr>
        <w:t>甘肃省地方史志办公室结合工作实际，制定</w:t>
      </w:r>
      <w:r>
        <w:rPr>
          <w:rFonts w:hint="eastAsia" w:ascii="仿宋_GB2312" w:hAnsi="华文仿宋" w:cs="仿宋"/>
          <w:lang w:val="en-US" w:eastAsia="zh-CN"/>
        </w:rPr>
        <w:t>了相关</w:t>
      </w:r>
      <w:r>
        <w:rPr>
          <w:rFonts w:hint="eastAsia" w:ascii="仿宋_GB2312" w:hAnsi="华文仿宋" w:eastAsia="仿宋_GB2312" w:cs="仿宋"/>
          <w:lang w:val="en-US" w:eastAsia="zh-CN"/>
        </w:rPr>
        <w:t>项目管理办法，明确了资金使用、项目实施、项目验收等各个环节内容。</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val="en-US" w:eastAsia="zh-CN"/>
        </w:rPr>
        <w:t>根据评分标准，制定或具有相应的项目管理制度，管理制度合法、合规、完整，得</w:t>
      </w:r>
      <w:r>
        <w:rPr>
          <w:rFonts w:hint="eastAsia" w:ascii="仿宋_GB2312" w:hAnsi="华文仿宋" w:cs="仿宋"/>
          <w:lang w:val="en-US" w:eastAsia="zh-CN"/>
        </w:rPr>
        <w:t>5</w:t>
      </w:r>
      <w:r>
        <w:rPr>
          <w:rFonts w:hint="eastAsia" w:ascii="仿宋_GB2312" w:hAnsi="华文仿宋" w:eastAsia="仿宋_GB2312" w:cs="仿宋"/>
          <w:lang w:val="en-US" w:eastAsia="zh-CN"/>
        </w:rPr>
        <w:t>分。</w:t>
      </w:r>
    </w:p>
    <w:p>
      <w:pPr>
        <w:keepNext w:val="0"/>
        <w:keepLines w:val="0"/>
        <w:pageBreakBefore w:val="0"/>
        <w:widowControl w:val="0"/>
        <w:tabs>
          <w:tab w:val="center" w:pos="4153"/>
        </w:tabs>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lang w:val="en-US" w:eastAsia="zh-CN"/>
        </w:rPr>
      </w:pPr>
      <w:r>
        <w:rPr>
          <w:rFonts w:hint="eastAsia" w:ascii="仿宋_GB2312" w:hAnsi="华文仿宋" w:eastAsia="仿宋_GB2312" w:cs="仿宋"/>
          <w:b/>
          <w:bCs/>
          <w:lang w:eastAsia="zh-CN"/>
        </w:rPr>
        <w:t>②</w:t>
      </w:r>
      <w:r>
        <w:rPr>
          <w:rFonts w:hint="eastAsia" w:ascii="仿宋_GB2312" w:hAnsi="华文仿宋" w:cs="仿宋"/>
          <w:b/>
          <w:bCs/>
          <w:lang w:val="en-US" w:eastAsia="zh-CN"/>
        </w:rPr>
        <w:t>制度执行有效性</w:t>
      </w:r>
      <w:r>
        <w:rPr>
          <w:rFonts w:hint="eastAsia" w:ascii="仿宋_GB2312" w:hAnsi="华文仿宋" w:eastAsia="仿宋_GB2312" w:cs="仿宋"/>
          <w:b/>
          <w:bCs/>
          <w:lang w:eastAsia="zh-CN"/>
        </w:rPr>
        <w:t>（</w:t>
      </w:r>
      <w:r>
        <w:rPr>
          <w:rFonts w:hint="eastAsia" w:ascii="仿宋_GB2312" w:hAnsi="华文仿宋" w:cs="仿宋"/>
          <w:b/>
          <w:bCs/>
          <w:lang w:val="en-US" w:eastAsia="zh-CN"/>
        </w:rPr>
        <w:t>5</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default" w:ascii="仿宋_GB2312" w:hAnsi="华文仿宋" w:eastAsia="仿宋_GB2312" w:cs="仿宋"/>
          <w:b w:val="0"/>
          <w:bCs w:val="0"/>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5</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5</w:t>
      </w:r>
      <w:r>
        <w:rPr>
          <w:rFonts w:hint="eastAsia" w:ascii="仿宋_GB2312" w:hAnsi="华文仿宋" w:eastAsia="仿宋_GB2312" w:cs="仿宋"/>
          <w:lang w:eastAsia="zh-CN"/>
        </w:rPr>
        <w:t>分。</w:t>
      </w:r>
      <w:r>
        <w:rPr>
          <w:rFonts w:hint="eastAsia" w:ascii="仿宋_GB2312" w:hAnsi="华文仿宋" w:cs="仿宋"/>
          <w:lang w:val="en-US" w:eastAsia="zh-CN"/>
        </w:rPr>
        <w:t>严格按照相关管理制度、</w:t>
      </w:r>
      <w:r>
        <w:rPr>
          <w:rFonts w:hint="eastAsia" w:ascii="仿宋_GB2312" w:hAnsi="华文仿宋" w:eastAsia="仿宋_GB2312" w:cs="仿宋"/>
          <w:lang w:val="en-US" w:eastAsia="zh-CN"/>
        </w:rPr>
        <w:t>要求</w:t>
      </w:r>
      <w:r>
        <w:rPr>
          <w:rFonts w:hint="eastAsia" w:ascii="仿宋_GB2312" w:hAnsi="华文仿宋" w:cs="仿宋"/>
          <w:lang w:val="en-US" w:eastAsia="zh-CN"/>
        </w:rPr>
        <w:t>，</w:t>
      </w:r>
      <w:r>
        <w:rPr>
          <w:rFonts w:hint="eastAsia" w:ascii="仿宋_GB2312" w:hAnsi="华文仿宋" w:eastAsia="仿宋_GB2312" w:cs="仿宋"/>
          <w:lang w:val="en-US" w:eastAsia="zh-CN"/>
        </w:rPr>
        <w:t>实行项目管理，</w:t>
      </w:r>
      <w:r>
        <w:rPr>
          <w:rFonts w:hint="eastAsia" w:ascii="仿宋_GB2312" w:hAnsi="华文仿宋" w:cs="仿宋"/>
          <w:lang w:val="en-US" w:eastAsia="zh-CN"/>
        </w:rPr>
        <w:t>各职能处室</w:t>
      </w:r>
      <w:r>
        <w:rPr>
          <w:rFonts w:hint="eastAsia" w:ascii="仿宋_GB2312" w:hAnsi="华文仿宋" w:eastAsia="仿宋_GB2312" w:cs="仿宋"/>
          <w:lang w:val="en-US" w:eastAsia="zh-CN"/>
        </w:rPr>
        <w:t>根据分工履行管理职责，做到资金到项目、管理到项目、责任到项目。</w:t>
      </w:r>
      <w:r>
        <w:rPr>
          <w:rFonts w:hint="eastAsia" w:ascii="仿宋_GB2312" w:hAnsi="华文仿宋" w:cs="仿宋"/>
          <w:lang w:val="en-US" w:eastAsia="zh-CN"/>
        </w:rPr>
        <w:t>对</w:t>
      </w:r>
      <w:r>
        <w:rPr>
          <w:rFonts w:hint="eastAsia" w:ascii="仿宋_GB2312" w:hAnsi="华文仿宋" w:eastAsia="仿宋_GB2312" w:cs="仿宋"/>
          <w:lang w:val="en-US" w:eastAsia="zh-CN"/>
        </w:rPr>
        <w:t>达到采购目录规定招标数额的</w:t>
      </w:r>
      <w:r>
        <w:rPr>
          <w:rFonts w:hint="eastAsia" w:ascii="仿宋_GB2312" w:hAnsi="华文仿宋" w:cs="仿宋"/>
          <w:lang w:val="en-US" w:eastAsia="zh-CN"/>
        </w:rPr>
        <w:t>印刷</w:t>
      </w:r>
      <w:r>
        <w:rPr>
          <w:rFonts w:hint="eastAsia" w:ascii="仿宋_GB2312" w:hAnsi="华文仿宋" w:eastAsia="仿宋_GB2312" w:cs="仿宋"/>
          <w:lang w:val="en-US" w:eastAsia="zh-CN"/>
        </w:rPr>
        <w:t>项目，按相关规定实行公开招投标。组织分工明确，职责清晰，程序规范，执行有效。</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val="en-US" w:eastAsia="zh-CN"/>
        </w:rPr>
      </w:pPr>
      <w:r>
        <w:rPr>
          <w:rFonts w:hint="eastAsia" w:ascii="仿宋_GB2312" w:hAnsi="华文仿宋" w:eastAsia="仿宋_GB2312" w:cs="仿宋"/>
          <w:lang w:val="en-US" w:eastAsia="zh-CN"/>
        </w:rPr>
        <w:t>根据评分标准</w:t>
      </w:r>
      <w:r>
        <w:rPr>
          <w:rFonts w:hint="eastAsia" w:ascii="仿宋_GB2312" w:hAnsi="华文仿宋" w:eastAsia="仿宋_GB2312" w:cs="仿宋"/>
          <w:highlight w:val="none"/>
          <w:lang w:val="en-US" w:eastAsia="zh-CN"/>
        </w:rPr>
        <w:t>，得</w:t>
      </w:r>
      <w:r>
        <w:rPr>
          <w:rFonts w:hint="eastAsia" w:ascii="仿宋_GB2312" w:hAnsi="华文仿宋" w:cs="仿宋"/>
          <w:highlight w:val="none"/>
          <w:lang w:val="en-US" w:eastAsia="zh-CN"/>
        </w:rPr>
        <w:t>5</w:t>
      </w:r>
      <w:r>
        <w:rPr>
          <w:rFonts w:hint="eastAsia" w:ascii="仿宋_GB2312" w:hAnsi="华文仿宋" w:eastAsia="仿宋_GB2312" w:cs="仿宋"/>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2"/>
        <w:rPr>
          <w:rFonts w:hint="eastAsia" w:ascii="仿宋_GB2312" w:eastAsia="仿宋_GB2312"/>
          <w:b/>
          <w:bCs/>
          <w:sz w:val="32"/>
          <w:szCs w:val="32"/>
          <w:highlight w:val="none"/>
          <w:lang w:val="en-US" w:eastAsia="zh-CN"/>
        </w:rPr>
      </w:pPr>
      <w:bookmarkStart w:id="90" w:name="_Toc4521"/>
      <w:bookmarkStart w:id="91" w:name="_Toc23175"/>
      <w:bookmarkStart w:id="92" w:name="_Toc17738"/>
      <w:bookmarkStart w:id="93" w:name="_Toc27354"/>
      <w:bookmarkStart w:id="94" w:name="_Toc9152"/>
      <w:r>
        <w:rPr>
          <w:rFonts w:hint="eastAsia" w:ascii="仿宋_GB2312" w:eastAsia="仿宋_GB2312"/>
          <w:b/>
          <w:bCs/>
          <w:sz w:val="32"/>
          <w:szCs w:val="32"/>
          <w:highlight w:val="none"/>
          <w:lang w:val="en-US" w:eastAsia="zh-CN"/>
        </w:rPr>
        <w:t>3.产出（</w:t>
      </w:r>
      <w:r>
        <w:rPr>
          <w:rFonts w:hint="eastAsia" w:ascii="仿宋_GB2312"/>
          <w:b/>
          <w:bCs/>
          <w:sz w:val="32"/>
          <w:szCs w:val="32"/>
          <w:highlight w:val="none"/>
          <w:lang w:val="en-US" w:eastAsia="zh-CN"/>
        </w:rPr>
        <w:t>30</w:t>
      </w:r>
      <w:r>
        <w:rPr>
          <w:rFonts w:hint="eastAsia" w:ascii="仿宋_GB2312" w:eastAsia="仿宋_GB2312"/>
          <w:b/>
          <w:bCs/>
          <w:sz w:val="32"/>
          <w:szCs w:val="32"/>
          <w:highlight w:val="none"/>
          <w:lang w:val="en-US" w:eastAsia="zh-CN"/>
        </w:rPr>
        <w:t>分）</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sz w:val="32"/>
          <w:szCs w:val="32"/>
          <w:lang w:val="en-US" w:eastAsia="zh-CN"/>
        </w:rPr>
      </w:pPr>
      <w:r>
        <w:rPr>
          <w:rFonts w:hint="eastAsia" w:ascii="仿宋_GB2312" w:hAnsi="华文仿宋" w:eastAsia="仿宋_GB2312" w:cs="仿宋"/>
          <w:lang w:val="en-US" w:eastAsia="zh-CN"/>
        </w:rPr>
        <w:t>产出指标分值</w:t>
      </w:r>
      <w:r>
        <w:rPr>
          <w:rFonts w:hint="eastAsia" w:ascii="仿宋_GB2312" w:hAnsi="华文仿宋" w:cs="仿宋"/>
          <w:lang w:val="en-US" w:eastAsia="zh-CN"/>
        </w:rPr>
        <w:t>30</w:t>
      </w:r>
      <w:r>
        <w:rPr>
          <w:rFonts w:hint="eastAsia" w:ascii="仿宋_GB2312" w:hAnsi="华文仿宋" w:eastAsia="仿宋_GB2312" w:cs="仿宋"/>
          <w:lang w:val="en-US" w:eastAsia="zh-CN"/>
        </w:rPr>
        <w:t>分，得分为</w:t>
      </w:r>
      <w:r>
        <w:rPr>
          <w:rFonts w:hint="eastAsia" w:ascii="仿宋_GB2312" w:hAnsi="华文仿宋" w:cs="仿宋"/>
          <w:lang w:val="en-US" w:eastAsia="zh-CN"/>
        </w:rPr>
        <w:t>30</w:t>
      </w:r>
      <w:r>
        <w:rPr>
          <w:rFonts w:hint="eastAsia" w:ascii="仿宋_GB2312" w:hAnsi="华文仿宋" w:eastAsia="仿宋_GB2312" w:cs="仿宋"/>
          <w:lang w:val="en-US" w:eastAsia="zh-CN"/>
        </w:rPr>
        <w:t>分</w:t>
      </w:r>
      <w:r>
        <w:rPr>
          <w:rFonts w:hint="eastAsia" w:ascii="仿宋_GB2312" w:hAnsi="华文仿宋" w:eastAsia="仿宋_GB2312" w:cs="仿宋"/>
          <w:highlight w:val="none"/>
          <w:lang w:val="en-US" w:eastAsia="zh-CN"/>
        </w:rPr>
        <w:t>。</w:t>
      </w:r>
      <w:r>
        <w:rPr>
          <w:rFonts w:hint="eastAsia"/>
          <w:sz w:val="32"/>
          <w:szCs w:val="32"/>
          <w:lang w:val="en-US" w:eastAsia="zh-CN"/>
        </w:rPr>
        <w:t>2019年是全省志书编纂和年鉴编辑攻坚之年，根据全省三级志书编纂进度及目标任务要求，开展二轮志书编纂和年鉴编辑集中攻坚年行动，全年共终审志书37部（卷），其中省志17卷，市州志4部，县市区志16部。全省规划的72卷省志、14部市州志、86部县市区志编纂提前一年完成任务。印刷《甘肃年鉴2019》2500册，《甘肃史志》共四期，每期1000本，免费配送、交流至各省级单位、全省地方史志系统、全省高校图书馆、各省地方史志办。《甘肃史志》、《甘肃年鉴》得到了全省各级史志部门和社会各界的认同与一致好评。</w:t>
      </w:r>
    </w:p>
    <w:p>
      <w:pPr>
        <w:pStyle w:val="2"/>
        <w:rPr>
          <w:rFonts w:hint="eastAsia"/>
          <w:lang w:val="en-US" w:eastAsia="zh-CN"/>
        </w:rPr>
      </w:pPr>
    </w:p>
    <w:p>
      <w:pPr>
        <w:rPr>
          <w:rFonts w:hint="eastAsia"/>
          <w:lang w:val="en-US" w:eastAsia="zh-CN"/>
        </w:rPr>
      </w:pPr>
    </w:p>
    <w:tbl>
      <w:tblPr>
        <w:tblStyle w:val="15"/>
        <w:tblpPr w:leftFromText="180" w:rightFromText="180" w:vertAnchor="text" w:tblpXSpec="center" w:tblpY="1"/>
        <w:tblOverlap w:val="never"/>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422"/>
        <w:gridCol w:w="288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noWrap w:val="0"/>
            <w:vAlign w:val="center"/>
          </w:tcPr>
          <w:p>
            <w:pPr>
              <w:keepNext/>
              <w:ind w:firstLine="0" w:firstLineChars="0"/>
              <w:jc w:val="center"/>
              <w:rPr>
                <w:rFonts w:hint="eastAsia" w:ascii="宋体" w:hAnsi="宋体" w:eastAsia="宋体" w:cs="宋体"/>
                <w:b/>
                <w:sz w:val="24"/>
              </w:rPr>
            </w:pPr>
            <w:r>
              <w:rPr>
                <w:rFonts w:hint="eastAsia" w:ascii="宋体" w:hAnsi="宋体" w:eastAsia="宋体" w:cs="宋体"/>
                <w:b/>
                <w:sz w:val="24"/>
              </w:rPr>
              <w:t>一级指标</w:t>
            </w:r>
          </w:p>
        </w:tc>
        <w:tc>
          <w:tcPr>
            <w:tcW w:w="2422" w:type="dxa"/>
            <w:noWrap w:val="0"/>
            <w:vAlign w:val="center"/>
          </w:tcPr>
          <w:p>
            <w:pPr>
              <w:keepNext/>
              <w:ind w:firstLine="0" w:firstLineChars="0"/>
              <w:jc w:val="center"/>
              <w:rPr>
                <w:rFonts w:hint="eastAsia" w:ascii="宋体" w:hAnsi="宋体" w:eastAsia="宋体" w:cs="宋体"/>
                <w:b/>
                <w:sz w:val="24"/>
              </w:rPr>
            </w:pPr>
            <w:r>
              <w:rPr>
                <w:rFonts w:hint="eastAsia" w:ascii="宋体" w:hAnsi="宋体" w:eastAsia="宋体" w:cs="宋体"/>
                <w:b/>
                <w:sz w:val="24"/>
              </w:rPr>
              <w:t>二级指标</w:t>
            </w:r>
          </w:p>
        </w:tc>
        <w:tc>
          <w:tcPr>
            <w:tcW w:w="2888" w:type="dxa"/>
            <w:noWrap w:val="0"/>
            <w:vAlign w:val="center"/>
          </w:tcPr>
          <w:p>
            <w:pPr>
              <w:keepNext/>
              <w:ind w:firstLine="0" w:firstLineChars="0"/>
              <w:jc w:val="center"/>
              <w:rPr>
                <w:rFonts w:hint="eastAsia" w:ascii="宋体" w:hAnsi="宋体" w:eastAsia="宋体" w:cs="宋体"/>
                <w:b/>
                <w:sz w:val="24"/>
              </w:rPr>
            </w:pPr>
            <w:r>
              <w:rPr>
                <w:rFonts w:hint="eastAsia" w:ascii="宋体" w:hAnsi="宋体" w:eastAsia="宋体" w:cs="宋体"/>
                <w:b/>
                <w:sz w:val="24"/>
              </w:rPr>
              <w:t>三级指标</w:t>
            </w:r>
          </w:p>
        </w:tc>
        <w:tc>
          <w:tcPr>
            <w:tcW w:w="1098" w:type="dxa"/>
            <w:noWrap w:val="0"/>
            <w:vAlign w:val="center"/>
          </w:tcPr>
          <w:p>
            <w:pPr>
              <w:keepNext/>
              <w:ind w:firstLine="0" w:firstLineChars="0"/>
              <w:jc w:val="center"/>
              <w:rPr>
                <w:rFonts w:hint="eastAsia" w:ascii="宋体" w:hAnsi="宋体" w:eastAsia="宋体" w:cs="宋体"/>
                <w:b/>
                <w:sz w:val="24"/>
              </w:rPr>
            </w:pPr>
            <w:r>
              <w:rPr>
                <w:rFonts w:hint="eastAsia" w:ascii="宋体" w:hAnsi="宋体" w:eastAsia="宋体" w:cs="宋体"/>
                <w:b/>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restart"/>
            <w:noWrap w:val="0"/>
            <w:vAlign w:val="center"/>
          </w:tcPr>
          <w:p>
            <w:pPr>
              <w:keepNext/>
              <w:ind w:firstLine="0" w:firstLineChars="0"/>
              <w:jc w:val="center"/>
              <w:rPr>
                <w:rFonts w:hint="eastAsia" w:ascii="宋体" w:hAnsi="宋体" w:eastAsia="宋体" w:cs="宋体"/>
                <w:b/>
                <w:sz w:val="24"/>
                <w:u w:val="single"/>
              </w:rPr>
            </w:pPr>
            <w:r>
              <w:rPr>
                <w:rFonts w:hint="eastAsia" w:ascii="宋体" w:hAnsi="宋体" w:eastAsia="宋体" w:cs="宋体"/>
                <w:b/>
                <w:sz w:val="24"/>
                <w:u w:val="single"/>
              </w:rPr>
              <w:t>产出</w:t>
            </w:r>
          </w:p>
          <w:p>
            <w:pPr>
              <w:keepNext/>
              <w:ind w:firstLine="0" w:firstLineChars="0"/>
              <w:jc w:val="center"/>
              <w:rPr>
                <w:rFonts w:hint="eastAsia" w:ascii="宋体" w:hAnsi="宋体" w:eastAsia="宋体" w:cs="宋体"/>
                <w:i/>
                <w:sz w:val="24"/>
              </w:rPr>
            </w:pPr>
            <w:r>
              <w:rPr>
                <w:rFonts w:hint="eastAsia" w:ascii="宋体" w:hAnsi="宋体" w:eastAsia="宋体" w:cs="宋体"/>
                <w:i/>
                <w:sz w:val="24"/>
              </w:rPr>
              <w:t>得分率：</w:t>
            </w:r>
            <w:r>
              <w:rPr>
                <w:rFonts w:hint="eastAsia" w:ascii="宋体" w:hAnsi="宋体" w:eastAsia="宋体" w:cs="宋体"/>
                <w:i/>
                <w:sz w:val="24"/>
                <w:lang w:val="en-US" w:eastAsia="zh-CN"/>
              </w:rPr>
              <w:t>100</w:t>
            </w:r>
            <w:r>
              <w:rPr>
                <w:rFonts w:hint="eastAsia" w:ascii="宋体" w:hAnsi="宋体" w:eastAsia="宋体" w:cs="宋体"/>
                <w:i/>
                <w:sz w:val="24"/>
              </w:rPr>
              <w:t>%</w:t>
            </w:r>
          </w:p>
        </w:tc>
        <w:tc>
          <w:tcPr>
            <w:tcW w:w="2422" w:type="dxa"/>
            <w:vMerge w:val="restart"/>
            <w:noWrap w:val="0"/>
            <w:vAlign w:val="center"/>
          </w:tcPr>
          <w:p>
            <w:pPr>
              <w:keepNext/>
              <w:ind w:firstLine="0" w:firstLineChars="0"/>
              <w:jc w:val="center"/>
              <w:rPr>
                <w:rFonts w:hint="eastAsia" w:ascii="宋体" w:hAnsi="宋体" w:eastAsia="宋体" w:cs="宋体"/>
                <w:b/>
                <w:sz w:val="24"/>
                <w:u w:val="single"/>
              </w:rPr>
            </w:pPr>
            <w:r>
              <w:rPr>
                <w:rFonts w:hint="eastAsia" w:ascii="宋体" w:hAnsi="宋体" w:eastAsia="宋体" w:cs="宋体"/>
                <w:b/>
                <w:sz w:val="24"/>
                <w:u w:val="single"/>
              </w:rPr>
              <w:t>产出数量</w:t>
            </w:r>
          </w:p>
          <w:p>
            <w:pPr>
              <w:keepNext/>
              <w:ind w:firstLine="0" w:firstLineChars="0"/>
              <w:jc w:val="center"/>
              <w:rPr>
                <w:rFonts w:hint="eastAsia" w:ascii="宋体" w:hAnsi="宋体" w:eastAsia="宋体" w:cs="宋体"/>
                <w:i/>
                <w:sz w:val="24"/>
              </w:rPr>
            </w:pPr>
            <w:r>
              <w:rPr>
                <w:rFonts w:hint="eastAsia" w:ascii="宋体" w:hAnsi="宋体" w:eastAsia="宋体" w:cs="宋体"/>
                <w:i/>
                <w:sz w:val="24"/>
              </w:rPr>
              <w:t>得分率：</w:t>
            </w:r>
            <w:r>
              <w:rPr>
                <w:rFonts w:hint="eastAsia" w:ascii="宋体" w:hAnsi="宋体" w:eastAsia="宋体" w:cs="宋体"/>
                <w:i/>
                <w:sz w:val="24"/>
                <w:lang w:val="en-US" w:eastAsia="zh-CN"/>
              </w:rPr>
              <w:t>100</w:t>
            </w:r>
            <w:r>
              <w:rPr>
                <w:rFonts w:hint="eastAsia" w:ascii="宋体" w:hAnsi="宋体" w:eastAsia="宋体" w:cs="宋体"/>
                <w:i/>
                <w:sz w:val="24"/>
              </w:rPr>
              <w:t>%</w:t>
            </w:r>
          </w:p>
        </w:tc>
        <w:tc>
          <w:tcPr>
            <w:tcW w:w="2888" w:type="dxa"/>
            <w:noWrap w:val="0"/>
            <w:vAlign w:val="center"/>
          </w:tcPr>
          <w:p>
            <w:pPr>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业务开展完成率</w:t>
            </w:r>
          </w:p>
        </w:tc>
        <w:tc>
          <w:tcPr>
            <w:tcW w:w="1098" w:type="dxa"/>
            <w:noWrap w:val="0"/>
            <w:vAlign w:val="center"/>
          </w:tcPr>
          <w:p>
            <w:pPr>
              <w:adjustRightInd w:val="0"/>
              <w:snapToGrid w:val="0"/>
              <w:ind w:firstLine="0" w:firstLineChars="0"/>
              <w:jc w:val="center"/>
              <w:rPr>
                <w:rFonts w:hint="eastAsia" w:ascii="宋体" w:hAnsi="宋体" w:eastAsia="宋体" w:cs="宋体"/>
                <w:i/>
                <w:sz w:val="21"/>
                <w:szCs w:val="21"/>
              </w:rPr>
            </w:pPr>
            <w:r>
              <w:rPr>
                <w:rFonts w:hint="eastAsia" w:ascii="宋体" w:hAnsi="宋体" w:eastAsia="宋体" w:cs="宋体"/>
                <w:i/>
                <w:sz w:val="21"/>
                <w:szCs w:val="21"/>
                <w:lang w:val="en-US" w:eastAsia="zh-CN"/>
              </w:rPr>
              <w:t>100</w:t>
            </w:r>
            <w:r>
              <w:rPr>
                <w:rFonts w:hint="eastAsia" w:ascii="宋体" w:hAnsi="宋体" w:eastAsia="宋体" w:cs="宋体"/>
                <w:i/>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continue"/>
            <w:noWrap w:val="0"/>
            <w:vAlign w:val="center"/>
          </w:tcPr>
          <w:p>
            <w:pPr>
              <w:keepNext/>
              <w:ind w:firstLine="0" w:firstLineChars="0"/>
              <w:jc w:val="center"/>
              <w:rPr>
                <w:rFonts w:hint="eastAsia" w:ascii="宋体" w:hAnsi="宋体" w:eastAsia="宋体" w:cs="宋体"/>
                <w:i/>
                <w:sz w:val="24"/>
              </w:rPr>
            </w:pPr>
          </w:p>
        </w:tc>
        <w:tc>
          <w:tcPr>
            <w:tcW w:w="2422" w:type="dxa"/>
            <w:vMerge w:val="continue"/>
            <w:noWrap w:val="0"/>
            <w:vAlign w:val="center"/>
          </w:tcPr>
          <w:p>
            <w:pPr>
              <w:keepNext/>
              <w:ind w:firstLine="0" w:firstLineChars="0"/>
              <w:jc w:val="center"/>
              <w:rPr>
                <w:rFonts w:hint="eastAsia" w:ascii="宋体" w:hAnsi="宋体" w:eastAsia="宋体" w:cs="宋体"/>
                <w:i/>
                <w:sz w:val="24"/>
              </w:rPr>
            </w:pPr>
          </w:p>
        </w:tc>
        <w:tc>
          <w:tcPr>
            <w:tcW w:w="2888"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印刷完成率</w:t>
            </w:r>
          </w:p>
        </w:tc>
        <w:tc>
          <w:tcPr>
            <w:tcW w:w="1098" w:type="dxa"/>
            <w:noWrap w:val="0"/>
            <w:vAlign w:val="center"/>
          </w:tcPr>
          <w:p>
            <w:pPr>
              <w:adjustRightInd w:val="0"/>
              <w:snapToGrid w:val="0"/>
              <w:ind w:firstLine="0" w:firstLineChars="0"/>
              <w:jc w:val="center"/>
              <w:rPr>
                <w:rFonts w:hint="eastAsia" w:ascii="宋体" w:hAnsi="宋体" w:eastAsia="宋体" w:cs="宋体"/>
                <w:i/>
                <w:sz w:val="21"/>
                <w:szCs w:val="21"/>
              </w:rPr>
            </w:pPr>
            <w:r>
              <w:rPr>
                <w:rFonts w:hint="eastAsia" w:ascii="宋体" w:hAnsi="宋体" w:eastAsia="宋体" w:cs="宋体"/>
                <w:i/>
                <w:sz w:val="21"/>
                <w:szCs w:val="21"/>
                <w:lang w:val="en-US" w:eastAsia="zh-CN"/>
              </w:rPr>
              <w:t>100</w:t>
            </w:r>
            <w:r>
              <w:rPr>
                <w:rFonts w:hint="eastAsia" w:ascii="宋体" w:hAnsi="宋体" w:eastAsia="宋体" w:cs="宋体"/>
                <w:i/>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continue"/>
            <w:noWrap w:val="0"/>
            <w:vAlign w:val="center"/>
          </w:tcPr>
          <w:p>
            <w:pPr>
              <w:keepNext/>
              <w:ind w:firstLine="0" w:firstLineChars="0"/>
              <w:rPr>
                <w:rFonts w:hint="eastAsia" w:ascii="宋体" w:hAnsi="宋体" w:eastAsia="宋体" w:cs="宋体"/>
                <w:sz w:val="24"/>
              </w:rPr>
            </w:pPr>
          </w:p>
        </w:tc>
        <w:tc>
          <w:tcPr>
            <w:tcW w:w="2422" w:type="dxa"/>
            <w:noWrap w:val="0"/>
            <w:vAlign w:val="center"/>
          </w:tcPr>
          <w:p>
            <w:pPr>
              <w:keepNext/>
              <w:ind w:firstLine="0" w:firstLineChars="0"/>
              <w:jc w:val="center"/>
              <w:rPr>
                <w:rFonts w:hint="eastAsia" w:ascii="宋体" w:hAnsi="宋体" w:eastAsia="宋体" w:cs="宋体"/>
                <w:b/>
                <w:sz w:val="24"/>
                <w:u w:val="single"/>
                <w:lang w:eastAsia="zh-CN"/>
              </w:rPr>
            </w:pPr>
            <w:r>
              <w:rPr>
                <w:rFonts w:hint="eastAsia" w:ascii="宋体" w:hAnsi="宋体" w:eastAsia="宋体" w:cs="宋体"/>
                <w:b/>
                <w:sz w:val="24"/>
                <w:u w:val="single"/>
              </w:rPr>
              <w:t>产出</w:t>
            </w:r>
            <w:r>
              <w:rPr>
                <w:rFonts w:hint="eastAsia" w:ascii="宋体" w:hAnsi="宋体" w:eastAsia="宋体" w:cs="宋体"/>
                <w:b/>
                <w:sz w:val="24"/>
                <w:u w:val="single"/>
                <w:lang w:val="en-US" w:eastAsia="zh-CN"/>
              </w:rPr>
              <w:t>质量</w:t>
            </w:r>
          </w:p>
          <w:p>
            <w:pPr>
              <w:keepNext/>
              <w:ind w:firstLine="0" w:firstLineChars="0"/>
              <w:rPr>
                <w:rFonts w:hint="eastAsia" w:ascii="宋体" w:hAnsi="宋体" w:eastAsia="宋体" w:cs="宋体"/>
                <w:sz w:val="24"/>
              </w:rPr>
            </w:pPr>
            <w:r>
              <w:rPr>
                <w:rFonts w:hint="eastAsia" w:ascii="宋体" w:hAnsi="宋体" w:eastAsia="宋体" w:cs="宋体"/>
                <w:i/>
                <w:sz w:val="24"/>
              </w:rPr>
              <w:t>得分率：</w:t>
            </w:r>
            <w:r>
              <w:rPr>
                <w:rFonts w:hint="eastAsia" w:ascii="宋体" w:hAnsi="宋体" w:eastAsia="宋体" w:cs="宋体"/>
                <w:i/>
                <w:sz w:val="24"/>
                <w:lang w:val="en-US" w:eastAsia="zh-CN"/>
              </w:rPr>
              <w:t>100</w:t>
            </w:r>
            <w:r>
              <w:rPr>
                <w:rFonts w:hint="eastAsia" w:ascii="宋体" w:hAnsi="宋体" w:eastAsia="宋体" w:cs="宋体"/>
                <w:i/>
                <w:sz w:val="24"/>
              </w:rPr>
              <w:t>%</w:t>
            </w:r>
          </w:p>
        </w:tc>
        <w:tc>
          <w:tcPr>
            <w:tcW w:w="2888" w:type="dxa"/>
            <w:noWrap w:val="0"/>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印刷质量达标率</w:t>
            </w:r>
          </w:p>
        </w:tc>
        <w:tc>
          <w:tcPr>
            <w:tcW w:w="1098" w:type="dxa"/>
            <w:noWrap w:val="0"/>
            <w:vAlign w:val="center"/>
          </w:tcPr>
          <w:p>
            <w:pPr>
              <w:adjustRightInd w:val="0"/>
              <w:snapToGrid w:val="0"/>
              <w:ind w:firstLine="0" w:firstLineChars="0"/>
              <w:jc w:val="center"/>
              <w:rPr>
                <w:rFonts w:hint="eastAsia" w:ascii="宋体" w:hAnsi="宋体" w:eastAsia="宋体" w:cs="宋体"/>
                <w:i/>
                <w:sz w:val="21"/>
                <w:szCs w:val="21"/>
                <w:lang w:val="en-US" w:eastAsia="zh-CN"/>
              </w:rPr>
            </w:pPr>
            <w:r>
              <w:rPr>
                <w:rFonts w:hint="eastAsia" w:ascii="宋体" w:hAnsi="宋体" w:eastAsia="宋体" w:cs="宋体"/>
                <w:i/>
                <w:sz w:val="21"/>
                <w:szCs w:val="21"/>
                <w:lang w:val="en-US" w:eastAsia="zh-CN"/>
              </w:rPr>
              <w:t>100</w:t>
            </w:r>
            <w:r>
              <w:rPr>
                <w:rFonts w:hint="eastAsia" w:ascii="宋体" w:hAnsi="宋体" w:eastAsia="宋体" w:cs="宋体"/>
                <w:i/>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continue"/>
            <w:noWrap w:val="0"/>
            <w:vAlign w:val="center"/>
          </w:tcPr>
          <w:p>
            <w:pPr>
              <w:keepNext/>
              <w:ind w:firstLine="0" w:firstLineChars="0"/>
              <w:rPr>
                <w:rFonts w:hint="eastAsia" w:ascii="宋体" w:hAnsi="宋体" w:eastAsia="宋体" w:cs="宋体"/>
                <w:sz w:val="24"/>
              </w:rPr>
            </w:pPr>
          </w:p>
        </w:tc>
        <w:tc>
          <w:tcPr>
            <w:tcW w:w="2422" w:type="dxa"/>
            <w:noWrap w:val="0"/>
            <w:vAlign w:val="center"/>
          </w:tcPr>
          <w:p>
            <w:pPr>
              <w:keepNext/>
              <w:ind w:firstLine="0" w:firstLineChars="0"/>
              <w:jc w:val="center"/>
              <w:rPr>
                <w:rFonts w:hint="eastAsia" w:ascii="宋体" w:hAnsi="宋体" w:eastAsia="宋体" w:cs="宋体"/>
                <w:b/>
                <w:sz w:val="24"/>
                <w:u w:val="single"/>
                <w:lang w:eastAsia="zh-CN"/>
              </w:rPr>
            </w:pPr>
            <w:r>
              <w:rPr>
                <w:rFonts w:hint="eastAsia" w:ascii="宋体" w:hAnsi="宋体" w:eastAsia="宋体" w:cs="宋体"/>
                <w:b/>
                <w:sz w:val="24"/>
                <w:u w:val="single"/>
              </w:rPr>
              <w:t>产出</w:t>
            </w:r>
            <w:r>
              <w:rPr>
                <w:rFonts w:hint="eastAsia" w:ascii="宋体" w:hAnsi="宋体" w:eastAsia="宋体" w:cs="宋体"/>
                <w:b/>
                <w:sz w:val="24"/>
                <w:u w:val="single"/>
                <w:lang w:eastAsia="zh-CN"/>
              </w:rPr>
              <w:t>时效</w:t>
            </w:r>
          </w:p>
          <w:p>
            <w:pPr>
              <w:keepNext/>
              <w:ind w:firstLine="0" w:firstLineChars="0"/>
              <w:jc w:val="center"/>
              <w:rPr>
                <w:rFonts w:hint="eastAsia" w:ascii="宋体" w:hAnsi="宋体" w:eastAsia="宋体" w:cs="宋体"/>
                <w:sz w:val="24"/>
              </w:rPr>
            </w:pPr>
            <w:r>
              <w:rPr>
                <w:rFonts w:hint="eastAsia" w:ascii="宋体" w:hAnsi="宋体" w:eastAsia="宋体" w:cs="宋体"/>
                <w:i/>
                <w:sz w:val="24"/>
              </w:rPr>
              <w:t>得分率：</w:t>
            </w:r>
            <w:r>
              <w:rPr>
                <w:rFonts w:hint="eastAsia" w:ascii="宋体" w:hAnsi="宋体" w:eastAsia="宋体" w:cs="宋体"/>
                <w:i/>
                <w:sz w:val="24"/>
                <w:lang w:val="en-US" w:eastAsia="zh-CN"/>
              </w:rPr>
              <w:t>100</w:t>
            </w:r>
            <w:r>
              <w:rPr>
                <w:rFonts w:hint="eastAsia" w:ascii="宋体" w:hAnsi="宋体" w:eastAsia="宋体" w:cs="宋体"/>
                <w:i/>
                <w:sz w:val="24"/>
              </w:rPr>
              <w:t>%</w:t>
            </w:r>
          </w:p>
        </w:tc>
        <w:tc>
          <w:tcPr>
            <w:tcW w:w="2888" w:type="dxa"/>
            <w:noWrap w:val="0"/>
            <w:vAlign w:val="center"/>
          </w:tcPr>
          <w:p>
            <w:pPr>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完成及时性</w:t>
            </w:r>
          </w:p>
        </w:tc>
        <w:tc>
          <w:tcPr>
            <w:tcW w:w="1098" w:type="dxa"/>
            <w:noWrap w:val="0"/>
            <w:vAlign w:val="center"/>
          </w:tcPr>
          <w:p>
            <w:pPr>
              <w:adjustRightInd w:val="0"/>
              <w:snapToGrid w:val="0"/>
              <w:ind w:firstLine="0" w:firstLineChars="0"/>
              <w:jc w:val="center"/>
              <w:rPr>
                <w:rFonts w:hint="eastAsia" w:ascii="宋体" w:hAnsi="宋体" w:eastAsia="宋体" w:cs="宋体"/>
                <w:i/>
                <w:sz w:val="21"/>
                <w:szCs w:val="21"/>
              </w:rPr>
            </w:pPr>
            <w:r>
              <w:rPr>
                <w:rFonts w:hint="eastAsia" w:ascii="宋体" w:hAnsi="宋体" w:eastAsia="宋体" w:cs="宋体"/>
                <w:i/>
                <w:sz w:val="21"/>
                <w:szCs w:val="21"/>
                <w:lang w:val="en-US" w:eastAsia="zh-CN"/>
              </w:rPr>
              <w:t>100</w:t>
            </w:r>
            <w:r>
              <w:rPr>
                <w:rFonts w:hint="eastAsia" w:ascii="宋体" w:hAnsi="宋体" w:eastAsia="宋体" w:cs="宋体"/>
                <w:i/>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1" w:type="dxa"/>
            <w:vMerge w:val="continue"/>
            <w:noWrap w:val="0"/>
            <w:vAlign w:val="center"/>
          </w:tcPr>
          <w:p>
            <w:pPr>
              <w:keepNext/>
              <w:ind w:firstLine="0" w:firstLineChars="0"/>
              <w:rPr>
                <w:rFonts w:hint="eastAsia" w:ascii="宋体" w:hAnsi="宋体" w:eastAsia="宋体" w:cs="宋体"/>
                <w:sz w:val="24"/>
              </w:rPr>
            </w:pPr>
          </w:p>
        </w:tc>
        <w:tc>
          <w:tcPr>
            <w:tcW w:w="2422" w:type="dxa"/>
            <w:noWrap w:val="0"/>
            <w:vAlign w:val="center"/>
          </w:tcPr>
          <w:p>
            <w:pPr>
              <w:keepNext/>
              <w:ind w:firstLine="0" w:firstLineChars="0"/>
              <w:jc w:val="center"/>
              <w:rPr>
                <w:rFonts w:hint="eastAsia" w:ascii="宋体" w:hAnsi="宋体" w:eastAsia="宋体" w:cs="宋体"/>
                <w:b/>
                <w:sz w:val="24"/>
                <w:u w:val="single"/>
                <w:lang w:eastAsia="zh-CN"/>
              </w:rPr>
            </w:pPr>
            <w:r>
              <w:rPr>
                <w:rFonts w:hint="eastAsia" w:ascii="宋体" w:hAnsi="宋体" w:eastAsia="宋体" w:cs="宋体"/>
                <w:b/>
                <w:sz w:val="24"/>
                <w:u w:val="single"/>
                <w:lang w:eastAsia="zh-CN"/>
              </w:rPr>
              <w:t>成本控制</w:t>
            </w:r>
          </w:p>
          <w:p>
            <w:pPr>
              <w:keepNext/>
              <w:ind w:firstLine="0" w:firstLineChars="0"/>
              <w:jc w:val="center"/>
              <w:rPr>
                <w:rFonts w:hint="eastAsia" w:ascii="宋体" w:hAnsi="宋体" w:eastAsia="宋体" w:cs="宋体"/>
                <w:sz w:val="24"/>
              </w:rPr>
            </w:pPr>
            <w:r>
              <w:rPr>
                <w:rFonts w:hint="eastAsia" w:ascii="宋体" w:hAnsi="宋体" w:eastAsia="宋体" w:cs="宋体"/>
                <w:i/>
                <w:sz w:val="24"/>
              </w:rPr>
              <w:t>得分率：</w:t>
            </w:r>
            <w:r>
              <w:rPr>
                <w:rFonts w:hint="eastAsia" w:ascii="宋体" w:hAnsi="宋体" w:eastAsia="宋体" w:cs="宋体"/>
                <w:i/>
                <w:sz w:val="24"/>
                <w:lang w:val="en-US" w:eastAsia="zh-CN"/>
              </w:rPr>
              <w:t>100</w:t>
            </w:r>
            <w:r>
              <w:rPr>
                <w:rFonts w:hint="eastAsia" w:ascii="宋体" w:hAnsi="宋体" w:eastAsia="宋体" w:cs="宋体"/>
                <w:i/>
                <w:sz w:val="24"/>
              </w:rPr>
              <w:t>%</w:t>
            </w:r>
          </w:p>
        </w:tc>
        <w:tc>
          <w:tcPr>
            <w:tcW w:w="2888" w:type="dxa"/>
            <w:noWrap w:val="0"/>
            <w:vAlign w:val="center"/>
          </w:tcPr>
          <w:p>
            <w:pPr>
              <w:ind w:firstLine="0" w:firstLineChars="0"/>
              <w:jc w:val="center"/>
              <w:rPr>
                <w:rFonts w:hint="default" w:ascii="宋体" w:hAnsi="宋体" w:eastAsia="宋体" w:cs="宋体"/>
                <w:sz w:val="24"/>
                <w:lang w:val="en-US"/>
              </w:rPr>
            </w:pPr>
            <w:r>
              <w:rPr>
                <w:rFonts w:hint="eastAsia" w:ascii="宋体" w:hAnsi="宋体" w:eastAsia="宋体" w:cs="宋体"/>
                <w:sz w:val="24"/>
                <w:lang w:val="en-US" w:eastAsia="zh-CN"/>
              </w:rPr>
              <w:t>成本节约率</w:t>
            </w:r>
          </w:p>
        </w:tc>
        <w:tc>
          <w:tcPr>
            <w:tcW w:w="1098" w:type="dxa"/>
            <w:noWrap w:val="0"/>
            <w:vAlign w:val="center"/>
          </w:tcPr>
          <w:p>
            <w:pPr>
              <w:adjustRightInd w:val="0"/>
              <w:snapToGrid w:val="0"/>
              <w:ind w:firstLine="0" w:firstLineChars="0"/>
              <w:jc w:val="center"/>
              <w:rPr>
                <w:rFonts w:hint="eastAsia" w:ascii="宋体" w:hAnsi="宋体" w:eastAsia="宋体" w:cs="宋体"/>
                <w:i/>
                <w:sz w:val="24"/>
              </w:rPr>
            </w:pPr>
            <w:r>
              <w:rPr>
                <w:rFonts w:hint="eastAsia" w:ascii="宋体" w:hAnsi="宋体" w:eastAsia="宋体" w:cs="宋体"/>
                <w: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1" w:type="dxa"/>
            <w:gridSpan w:val="3"/>
            <w:tcBorders>
              <w:bottom w:val="single" w:color="auto" w:sz="4" w:space="0"/>
            </w:tcBorders>
            <w:noWrap w:val="0"/>
            <w:vAlign w:val="center"/>
          </w:tcPr>
          <w:p>
            <w:pPr>
              <w:wordWrap/>
              <w:ind w:firstLine="0" w:firstLineChars="0"/>
              <w:jc w:val="center"/>
              <w:rPr>
                <w:rFonts w:hint="eastAsia" w:ascii="宋体" w:hAnsi="宋体" w:eastAsia="宋体" w:cs="宋体"/>
                <w:b/>
                <w:bCs/>
                <w:sz w:val="24"/>
              </w:rPr>
            </w:pPr>
            <w:r>
              <w:rPr>
                <w:rFonts w:hint="eastAsia" w:ascii="宋体" w:hAnsi="宋体" w:eastAsia="宋体" w:cs="宋体"/>
                <w:b/>
                <w:bCs/>
                <w:sz w:val="24"/>
              </w:rPr>
              <w:t>“产出”得分评级</w:t>
            </w:r>
          </w:p>
        </w:tc>
        <w:tc>
          <w:tcPr>
            <w:tcW w:w="1098" w:type="dxa"/>
            <w:tcBorders>
              <w:bottom w:val="single" w:color="auto" w:sz="4" w:space="0"/>
            </w:tcBorders>
            <w:noWrap w:val="0"/>
            <w:vAlign w:val="center"/>
          </w:tcPr>
          <w:p>
            <w:pPr>
              <w:ind w:firstLine="0" w:firstLineChars="0"/>
              <w:jc w:val="center"/>
              <w:rPr>
                <w:rFonts w:hint="eastAsia" w:ascii="宋体" w:hAnsi="宋体" w:eastAsia="宋体" w:cs="宋体"/>
                <w:b/>
                <w:bCs/>
                <w:sz w:val="24"/>
                <w:lang w:eastAsia="zh-CN"/>
              </w:rPr>
            </w:pPr>
            <w:r>
              <w:rPr>
                <w:rFonts w:hint="eastAsia" w:ascii="宋体" w:hAnsi="宋体" w:eastAsia="宋体" w:cs="宋体"/>
                <w:b/>
                <w:bCs/>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jc w:val="center"/>
        </w:trPr>
        <w:tc>
          <w:tcPr>
            <w:tcW w:w="8779" w:type="dxa"/>
            <w:gridSpan w:val="4"/>
            <w:tcBorders>
              <w:top w:val="single" w:color="auto" w:sz="4" w:space="0"/>
              <w:bottom w:val="single" w:color="auto" w:sz="4" w:space="0"/>
            </w:tcBorders>
            <w:noWrap w:val="0"/>
            <w:vAlign w:val="center"/>
          </w:tcPr>
          <w:p>
            <w:pPr>
              <w:ind w:firstLine="0" w:firstLineChars="0"/>
              <w:jc w:val="center"/>
              <w:rPr>
                <w:rFonts w:hint="eastAsia" w:ascii="宋体" w:hAnsi="宋体" w:eastAsia="宋体" w:cs="宋体"/>
              </w:rPr>
            </w:pPr>
            <w:r>
              <w:rPr>
                <w:rFonts w:hint="eastAsia"/>
                <w:highlight w:val="none"/>
              </w:rPr>
              <w:drawing>
                <wp:inline distT="0" distB="0" distL="114300" distR="114300">
                  <wp:extent cx="4795520" cy="3162300"/>
                  <wp:effectExtent l="0" t="0" r="508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pPr>
        <w:ind w:firstLine="643"/>
        <w:jc w:val="both"/>
        <w:rPr>
          <w:rFonts w:hint="eastAsia" w:ascii="仿宋_GB2312" w:hAnsi="仿宋_GB2312" w:eastAsia="仿宋_GB2312" w:cs="仿宋_GB2312"/>
          <w:b/>
          <w:bCs/>
        </w:rPr>
      </w:pPr>
      <w:r>
        <w:rPr>
          <w:rFonts w:hint="eastAsia" w:ascii="仿宋_GB2312" w:hAnsi="仿宋_GB2312" w:eastAsia="仿宋_GB2312" w:cs="仿宋_GB2312"/>
          <w:b/>
          <w:bCs/>
        </w:rPr>
        <w:t>（1）</w:t>
      </w:r>
      <w:r>
        <w:rPr>
          <w:rFonts w:hint="eastAsia" w:ascii="仿宋_GB2312" w:hAnsi="仿宋_GB2312" w:eastAsia="仿宋_GB2312" w:cs="仿宋_GB2312"/>
          <w:b/>
          <w:bCs/>
          <w:lang w:eastAsia="zh-CN"/>
        </w:rPr>
        <w:t>产出数量</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highlight w:val="none"/>
          <w:lang w:val="en-US" w:eastAsia="zh-CN"/>
        </w:rPr>
      </w:pPr>
      <w:r>
        <w:rPr>
          <w:rFonts w:hint="eastAsia" w:ascii="仿宋_GB2312" w:hAnsi="仿宋_GB2312" w:eastAsia="仿宋_GB2312" w:cs="仿宋_GB2312"/>
          <w:lang w:eastAsia="zh-CN"/>
        </w:rPr>
        <w:t>产出数量</w:t>
      </w:r>
      <w:r>
        <w:rPr>
          <w:rFonts w:hint="eastAsia" w:ascii="仿宋_GB2312" w:hAnsi="仿宋_GB2312" w:eastAsia="仿宋_GB2312" w:cs="仿宋_GB2312"/>
        </w:rPr>
        <w:t>指标分值</w:t>
      </w:r>
      <w:r>
        <w:rPr>
          <w:rFonts w:hint="eastAsia" w:ascii="仿宋_GB2312" w:hAnsi="仿宋_GB2312" w:cs="仿宋_GB2312"/>
          <w:lang w:val="en-US" w:eastAsia="zh-CN"/>
        </w:rPr>
        <w:t>10</w:t>
      </w:r>
      <w:r>
        <w:rPr>
          <w:rFonts w:hint="eastAsia" w:ascii="仿宋_GB2312" w:hAnsi="仿宋_GB2312" w:eastAsia="仿宋_GB2312" w:cs="仿宋_GB2312"/>
        </w:rPr>
        <w:t>分，得分为</w:t>
      </w:r>
      <w:r>
        <w:rPr>
          <w:rFonts w:hint="eastAsia" w:ascii="仿宋_GB2312" w:hAnsi="仿宋_GB2312" w:cs="仿宋_GB2312"/>
          <w:lang w:val="en-US" w:eastAsia="zh-CN"/>
        </w:rPr>
        <w:t>10</w:t>
      </w:r>
      <w:r>
        <w:rPr>
          <w:rFonts w:hint="eastAsia" w:ascii="仿宋_GB2312" w:hAnsi="仿宋_GB2312" w:eastAsia="仿宋_GB2312" w:cs="仿宋_GB2312"/>
        </w:rPr>
        <w:t>分</w:t>
      </w:r>
      <w:r>
        <w:rPr>
          <w:rFonts w:hint="eastAsia" w:ascii="仿宋_GB2312" w:hAnsi="仿宋_GB2312" w:cs="仿宋_GB2312"/>
          <w:lang w:eastAsia="zh-CN"/>
        </w:rPr>
        <w:t>。</w:t>
      </w:r>
      <w:r>
        <w:rPr>
          <w:rFonts w:hint="eastAsia"/>
          <w:sz w:val="32"/>
          <w:szCs w:val="32"/>
          <w:lang w:val="en-US" w:eastAsia="zh-CN"/>
        </w:rPr>
        <w:t>根据全省三级志书编纂进度及目标任务要求，开展二轮志书编纂和年鉴编辑集中攻坚年行动，全年共终审志书37部（卷），其中省志17卷，市州志4部，县市区志16部。全省规划的72卷省志、14部市州志、86部县市区志编纂提前一年完成任务。印刷《甘肃年鉴2019》2500册，《甘肃史志》共四期，每期1000本，免费配送、交流至各省级单位、全省地方史志系统、全省高校图书馆、各省地方史志办。</w:t>
      </w:r>
    </w:p>
    <w:p>
      <w:pPr>
        <w:rPr>
          <w:rFonts w:cs="仿宋_GB2312"/>
        </w:rPr>
      </w:pPr>
      <w:r>
        <w:rPr>
          <w:rFonts w:hint="eastAsia" w:cs="仿宋_GB2312"/>
          <w:lang w:eastAsia="zh-CN"/>
        </w:rPr>
        <w:t>产出数量</w:t>
      </w:r>
      <w:r>
        <w:rPr>
          <w:rFonts w:hint="eastAsia" w:cs="仿宋_GB2312"/>
        </w:rPr>
        <w:t>各项指标绩效评价得分情况如下图所示：</w:t>
      </w:r>
    </w:p>
    <w:p>
      <w:pPr>
        <w:ind w:firstLine="0" w:firstLineChars="0"/>
        <w:jc w:val="center"/>
        <w:rPr>
          <w:rFonts w:cs="仿宋_GB2312"/>
          <w:b/>
          <w:bCs/>
        </w:rPr>
      </w:pPr>
      <w:r>
        <w:rPr>
          <w:rFonts w:hint="eastAsia" w:ascii="仿宋_GB2312" w:hAnsi="仿宋_GB2312" w:eastAsia="仿宋_GB2312" w:cs="仿宋_GB2312"/>
          <w:szCs w:val="32"/>
          <w:highlight w:val="none"/>
        </w:rPr>
        <w:drawing>
          <wp:inline distT="0" distB="0" distL="114300" distR="114300">
            <wp:extent cx="4679950" cy="2376170"/>
            <wp:effectExtent l="0" t="0" r="6350" b="1143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left="0" w:leftChars="0" w:firstLine="0" w:firstLineChars="0"/>
        <w:jc w:val="center"/>
        <w:rPr>
          <w:rFonts w:hint="eastAsia" w:ascii="仿宋_GB2312" w:hAnsi="华文仿宋" w:eastAsia="仿宋_GB2312" w:cs="仿宋"/>
          <w:b w:val="0"/>
          <w:bCs w:val="0"/>
          <w:kern w:val="2"/>
          <w:sz w:val="32"/>
          <w:szCs w:val="24"/>
          <w:lang w:val="en-US" w:eastAsia="zh-CN" w:bidi="ar-SA"/>
        </w:rPr>
      </w:pPr>
      <w:r>
        <w:rPr>
          <w:rFonts w:hint="eastAsia" w:ascii="宋体" w:hAnsi="宋体" w:eastAsia="宋体" w:cs="宋体"/>
          <w:sz w:val="24"/>
          <w:szCs w:val="24"/>
        </w:rPr>
        <w:t>图</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eastAsia="zh-CN"/>
        </w:rPr>
        <w:t>产出数量类</w:t>
      </w:r>
      <w:r>
        <w:rPr>
          <w:rFonts w:hint="eastAsia" w:ascii="宋体" w:hAnsi="宋体" w:eastAsia="宋体" w:cs="宋体"/>
          <w:sz w:val="24"/>
          <w:szCs w:val="24"/>
        </w:rPr>
        <w:t>指标绩效评价得分情况</w:t>
      </w:r>
    </w:p>
    <w:p>
      <w:pPr>
        <w:ind w:left="640" w:leftChars="200" w:firstLine="0" w:firstLineChars="0"/>
        <w:rPr>
          <w:rFonts w:hint="eastAsia" w:ascii="仿宋_GB2312" w:hAnsi="仿宋_GB2312" w:eastAsia="仿宋_GB2312" w:cs="仿宋_GB2312"/>
          <w:b/>
          <w:bCs/>
        </w:rPr>
      </w:pPr>
      <w:r>
        <w:rPr>
          <w:rFonts w:hint="eastAsia" w:ascii="仿宋_GB2312" w:hAnsi="仿宋_GB2312" w:eastAsia="仿宋_GB2312" w:cs="仿宋_GB2312"/>
          <w:b/>
          <w:bCs/>
        </w:rPr>
        <w:t>①</w:t>
      </w:r>
      <w:r>
        <w:rPr>
          <w:rFonts w:hint="eastAsia" w:ascii="仿宋_GB2312" w:hAnsi="仿宋_GB2312" w:cs="仿宋_GB2312"/>
          <w:b/>
          <w:bCs/>
          <w:lang w:val="en-US" w:eastAsia="zh-CN"/>
        </w:rPr>
        <w:t>业务开展</w:t>
      </w:r>
      <w:r>
        <w:rPr>
          <w:rFonts w:hint="eastAsia" w:ascii="仿宋_GB2312" w:hAnsi="仿宋_GB2312" w:eastAsia="仿宋_GB2312" w:cs="仿宋_GB2312"/>
          <w:b/>
          <w:bCs/>
        </w:rPr>
        <w:t>完成率（</w:t>
      </w:r>
      <w:r>
        <w:rPr>
          <w:rFonts w:hint="eastAsia" w:ascii="仿宋_GB2312" w:hAnsi="仿宋_GB2312" w:cs="仿宋_GB2312"/>
          <w:b/>
          <w:bCs/>
          <w:lang w:val="en-US" w:eastAsia="zh-CN"/>
        </w:rPr>
        <w:t>5</w:t>
      </w:r>
      <w:r>
        <w:rPr>
          <w:rFonts w:hint="eastAsia" w:ascii="仿宋_GB2312" w:hAnsi="仿宋_GB2312" w:eastAsia="仿宋_GB2312" w:cs="仿宋_GB2312"/>
          <w:b/>
          <w:bCs/>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lang w:eastAsia="zh-CN"/>
        </w:rPr>
        <w:t>指标分值</w:t>
      </w:r>
      <w:r>
        <w:rPr>
          <w:rFonts w:hint="eastAsia" w:ascii="仿宋_GB2312" w:hAnsi="微软雅黑" w:eastAsia="仿宋_GB2312" w:cs="宋体"/>
          <w:kern w:val="0"/>
          <w:sz w:val="32"/>
          <w:szCs w:val="32"/>
          <w:lang w:val="en-US" w:eastAsia="zh-CN"/>
        </w:rPr>
        <w:t>5</w:t>
      </w:r>
      <w:r>
        <w:rPr>
          <w:rFonts w:hint="eastAsia" w:ascii="仿宋_GB2312" w:hAnsi="微软雅黑" w:eastAsia="仿宋_GB2312" w:cs="宋体"/>
          <w:kern w:val="0"/>
          <w:sz w:val="32"/>
          <w:szCs w:val="32"/>
          <w:lang w:eastAsia="zh-CN"/>
        </w:rPr>
        <w:t>分，得分为</w:t>
      </w:r>
      <w:r>
        <w:rPr>
          <w:rFonts w:hint="eastAsia" w:ascii="仿宋_GB2312" w:hAnsi="微软雅黑" w:eastAsia="仿宋_GB2312" w:cs="宋体"/>
          <w:kern w:val="0"/>
          <w:sz w:val="32"/>
          <w:szCs w:val="32"/>
          <w:lang w:val="en-US" w:eastAsia="zh-CN"/>
        </w:rPr>
        <w:t>5</w:t>
      </w:r>
      <w:r>
        <w:rPr>
          <w:rFonts w:hint="eastAsia" w:ascii="仿宋_GB2312" w:hAnsi="微软雅黑" w:eastAsia="仿宋_GB2312" w:cs="宋体"/>
          <w:kern w:val="0"/>
          <w:sz w:val="32"/>
          <w:szCs w:val="32"/>
          <w:lang w:eastAsia="zh-CN"/>
        </w:rPr>
        <w:t>分。</w:t>
      </w:r>
      <w:r>
        <w:rPr>
          <w:rFonts w:hint="eastAsia" w:ascii="仿宋_GB2312" w:hAnsi="微软雅黑" w:eastAsia="仿宋_GB2312" w:cs="宋体"/>
          <w:kern w:val="0"/>
          <w:sz w:val="32"/>
          <w:szCs w:val="32"/>
          <w:lang w:val="en-US" w:eastAsia="zh-CN"/>
        </w:rPr>
        <w:t>根据全省三级志书编纂进度及目标任务要求，开展二轮志书编纂和年鉴编辑集中攻坚年行动，全年共终审志书37部（卷），其中省志17卷，市州志4部，县市区志16部。全省规划的72卷省志、14部市州志、86部县市区志编纂提前一年完成任务；</w:t>
      </w:r>
      <w:r>
        <w:rPr>
          <w:rFonts w:hint="eastAsia" w:ascii="仿宋_GB2312" w:hAnsi="微软雅黑" w:eastAsia="仿宋_GB2312" w:cs="宋体"/>
          <w:kern w:val="0"/>
          <w:sz w:val="32"/>
          <w:szCs w:val="32"/>
          <w:lang w:eastAsia="zh-CN"/>
        </w:rPr>
        <w:t>坚持问题导向开展调查研究，领导班子成员共开展调研13次，调研基层单位25个，调研33天，梳理出28个突出问题，形成有情况有分析、有解决问题的思路和举措的调研成果6篇。</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lang w:eastAsia="zh-CN"/>
        </w:rPr>
        <w:t>根据评分标准，</w:t>
      </w:r>
      <w:r>
        <w:rPr>
          <w:rFonts w:hint="eastAsia" w:ascii="仿宋_GB2312" w:hAnsi="微软雅黑" w:eastAsia="仿宋_GB2312" w:cs="宋体"/>
          <w:kern w:val="0"/>
          <w:sz w:val="32"/>
          <w:szCs w:val="32"/>
          <w:lang w:val="en-US" w:eastAsia="zh-CN"/>
        </w:rPr>
        <w:t>业务开展完成率达到100%</w:t>
      </w:r>
      <w:r>
        <w:rPr>
          <w:rFonts w:hint="eastAsia" w:ascii="仿宋_GB2312" w:hAnsi="微软雅黑" w:eastAsia="仿宋_GB2312" w:cs="宋体"/>
          <w:kern w:val="0"/>
          <w:sz w:val="32"/>
          <w:szCs w:val="32"/>
          <w:lang w:eastAsia="zh-CN"/>
        </w:rPr>
        <w:t>，得</w:t>
      </w:r>
      <w:r>
        <w:rPr>
          <w:rFonts w:hint="eastAsia" w:ascii="仿宋_GB2312" w:hAnsi="微软雅黑" w:eastAsia="仿宋_GB2312" w:cs="宋体"/>
          <w:kern w:val="0"/>
          <w:sz w:val="32"/>
          <w:szCs w:val="32"/>
          <w:lang w:val="en-US" w:eastAsia="zh-CN"/>
        </w:rPr>
        <w:t>5</w:t>
      </w:r>
      <w:r>
        <w:rPr>
          <w:rFonts w:hint="eastAsia" w:ascii="仿宋_GB2312" w:hAnsi="微软雅黑" w:eastAsia="仿宋_GB2312" w:cs="宋体"/>
          <w:kern w:val="0"/>
          <w:sz w:val="32"/>
          <w:szCs w:val="32"/>
          <w:lang w:eastAsia="zh-CN"/>
        </w:rPr>
        <w:t>分。</w:t>
      </w:r>
    </w:p>
    <w:p>
      <w:pPr>
        <w:ind w:left="640" w:leftChars="200" w:firstLine="0" w:firstLineChars="0"/>
        <w:rPr>
          <w:rFonts w:hint="eastAsia" w:ascii="仿宋_GB2312" w:hAnsi="仿宋_GB2312" w:eastAsia="仿宋_GB2312" w:cs="仿宋_GB2312"/>
          <w:b/>
          <w:bCs/>
        </w:rPr>
      </w:pPr>
      <w:r>
        <w:rPr>
          <w:rFonts w:hint="eastAsia" w:ascii="仿宋_GB2312" w:hAnsi="仿宋_GB2312" w:eastAsia="仿宋_GB2312" w:cs="仿宋_GB2312"/>
          <w:b/>
          <w:bCs/>
        </w:rPr>
        <w:t>②</w:t>
      </w:r>
      <w:r>
        <w:rPr>
          <w:rFonts w:hint="eastAsia" w:ascii="仿宋_GB2312" w:hAnsi="仿宋_GB2312" w:cs="仿宋_GB2312"/>
          <w:b/>
          <w:bCs/>
          <w:lang w:val="en-US" w:eastAsia="zh-CN"/>
        </w:rPr>
        <w:t>印刷</w:t>
      </w:r>
      <w:r>
        <w:rPr>
          <w:rFonts w:hint="eastAsia" w:ascii="仿宋_GB2312" w:hAnsi="仿宋_GB2312" w:cs="仿宋_GB2312"/>
          <w:b/>
          <w:bCs/>
          <w:lang w:eastAsia="zh-CN"/>
        </w:rPr>
        <w:t>完成率</w:t>
      </w:r>
      <w:r>
        <w:rPr>
          <w:rFonts w:hint="eastAsia" w:ascii="仿宋_GB2312" w:hAnsi="仿宋_GB2312" w:eastAsia="仿宋_GB2312" w:cs="仿宋_GB2312"/>
          <w:b/>
          <w:bCs/>
        </w:rPr>
        <w:t>（</w:t>
      </w:r>
      <w:r>
        <w:rPr>
          <w:rFonts w:hint="eastAsia" w:ascii="仿宋_GB2312" w:hAnsi="仿宋_GB2312" w:cs="仿宋_GB2312"/>
          <w:b/>
          <w:bCs/>
          <w:lang w:val="en-US" w:eastAsia="zh-CN"/>
        </w:rPr>
        <w:t>5</w:t>
      </w:r>
      <w:r>
        <w:rPr>
          <w:rFonts w:hint="eastAsia" w:ascii="仿宋_GB2312" w:hAnsi="仿宋_GB2312" w:eastAsia="仿宋_GB2312" w:cs="仿宋_GB2312"/>
          <w:b/>
          <w:bCs/>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仿宋_GB2312" w:eastAsia="仿宋_GB2312" w:cs="仿宋_GB2312"/>
        </w:rPr>
        <w:t>指标分值</w:t>
      </w:r>
      <w:r>
        <w:rPr>
          <w:rFonts w:hint="eastAsia" w:ascii="仿宋_GB2312" w:hAnsi="仿宋_GB2312" w:cs="仿宋_GB2312"/>
          <w:lang w:val="en-US" w:eastAsia="zh-CN"/>
        </w:rPr>
        <w:t>5</w:t>
      </w:r>
      <w:r>
        <w:rPr>
          <w:rFonts w:hint="eastAsia" w:ascii="仿宋_GB2312" w:hAnsi="仿宋_GB2312" w:eastAsia="仿宋_GB2312" w:cs="仿宋_GB2312"/>
        </w:rPr>
        <w:t>分，得分为</w:t>
      </w:r>
      <w:r>
        <w:rPr>
          <w:rFonts w:hint="eastAsia" w:ascii="仿宋_GB2312" w:hAnsi="仿宋_GB2312" w:cs="仿宋_GB2312"/>
          <w:lang w:val="en-US" w:eastAsia="zh-CN"/>
        </w:rPr>
        <w:t>5</w:t>
      </w:r>
      <w:r>
        <w:rPr>
          <w:rFonts w:hint="eastAsia" w:ascii="仿宋_GB2312" w:hAnsi="仿宋_GB2312" w:eastAsia="仿宋_GB2312" w:cs="仿宋_GB2312"/>
        </w:rPr>
        <w:t>分。《甘肃史志》共</w:t>
      </w:r>
      <w:r>
        <w:rPr>
          <w:rFonts w:hint="eastAsia" w:ascii="仿宋_GB2312" w:hAnsi="仿宋_GB2312" w:cs="仿宋_GB2312"/>
          <w:lang w:val="en-US" w:eastAsia="zh-CN"/>
        </w:rPr>
        <w:t>出版</w:t>
      </w:r>
      <w:r>
        <w:rPr>
          <w:rFonts w:hint="eastAsia" w:ascii="仿宋_GB2312" w:hAnsi="仿宋_GB2312" w:eastAsia="仿宋_GB2312" w:cs="仿宋_GB2312"/>
        </w:rPr>
        <w:t>4期，</w:t>
      </w:r>
      <w:r>
        <w:rPr>
          <w:rFonts w:hint="eastAsia" w:ascii="仿宋_GB2312" w:hAnsi="微软雅黑" w:eastAsia="仿宋_GB2312" w:cs="宋体"/>
          <w:kern w:val="0"/>
          <w:sz w:val="32"/>
          <w:szCs w:val="32"/>
          <w:lang w:val="en-US" w:eastAsia="zh-CN"/>
        </w:rPr>
        <w:t>每期1000册，免费交流全省地方史志系统、全省高校图书馆、各省地方史志办，每个单位3本；《甘肃年鉴》印刷2500册，分配给了330个单位，其中厅局级6本，县区5本。</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根据评分标准，印刷完成率达到100%，得5分。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（2）产出质量（10分）</w:t>
      </w:r>
    </w:p>
    <w:p>
      <w:pPr>
        <w:ind w:left="640" w:leftChars="200" w:firstLine="0" w:firstLineChars="0"/>
        <w:rPr>
          <w:rFonts w:hint="eastAsia" w:ascii="仿宋_GB2312" w:hAnsi="仿宋_GB2312" w:eastAsia="仿宋_GB2312" w:cs="仿宋_GB2312"/>
          <w:b/>
          <w:bCs/>
        </w:rPr>
      </w:pPr>
      <w:r>
        <w:rPr>
          <w:rFonts w:hint="eastAsia" w:ascii="仿宋_GB2312" w:hAnsi="仿宋_GB2312" w:eastAsia="仿宋_GB2312" w:cs="仿宋_GB2312"/>
          <w:b/>
          <w:bCs/>
        </w:rPr>
        <w:t>①</w:t>
      </w:r>
      <w:r>
        <w:rPr>
          <w:rFonts w:hint="eastAsia" w:ascii="仿宋_GB2312" w:hAnsi="仿宋_GB2312" w:cs="仿宋_GB2312"/>
          <w:b/>
          <w:bCs/>
          <w:lang w:val="en-US" w:eastAsia="zh-CN"/>
        </w:rPr>
        <w:t>印刷质量达标</w:t>
      </w:r>
      <w:r>
        <w:rPr>
          <w:rFonts w:hint="eastAsia" w:ascii="仿宋_GB2312" w:hAnsi="仿宋_GB2312" w:eastAsia="仿宋_GB2312" w:cs="仿宋_GB2312"/>
          <w:b/>
          <w:bCs/>
        </w:rPr>
        <w:t>率（</w:t>
      </w:r>
      <w:r>
        <w:rPr>
          <w:rFonts w:hint="eastAsia" w:ascii="仿宋_GB2312" w:hAnsi="仿宋_GB2312" w:cs="仿宋_GB2312"/>
          <w:b/>
          <w:bCs/>
          <w:lang w:val="en-US" w:eastAsia="zh-CN"/>
        </w:rPr>
        <w:t>10</w:t>
      </w:r>
      <w:r>
        <w:rPr>
          <w:rFonts w:hint="eastAsia" w:ascii="仿宋_GB2312" w:hAnsi="仿宋_GB2312" w:eastAsia="仿宋_GB2312" w:cs="仿宋_GB2312"/>
          <w:b/>
          <w:bCs/>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指标分值</w:t>
      </w:r>
      <w:r>
        <w:rPr>
          <w:rFonts w:hint="eastAsia" w:ascii="仿宋_GB2312" w:hAnsi="微软雅黑" w:eastAsia="仿宋_GB2312" w:cs="宋体"/>
          <w:kern w:val="0"/>
          <w:sz w:val="32"/>
          <w:szCs w:val="32"/>
          <w:lang w:val="en-US" w:eastAsia="zh-CN"/>
        </w:rPr>
        <w:t>10</w:t>
      </w:r>
      <w:r>
        <w:rPr>
          <w:rFonts w:hint="eastAsia" w:ascii="仿宋_GB2312" w:hAnsi="微软雅黑" w:eastAsia="仿宋_GB2312" w:cs="宋体"/>
          <w:kern w:val="0"/>
          <w:sz w:val="32"/>
          <w:szCs w:val="32"/>
          <w:lang w:eastAsia="zh-CN"/>
        </w:rPr>
        <w:t>分，得分为</w:t>
      </w:r>
      <w:r>
        <w:rPr>
          <w:rFonts w:hint="eastAsia" w:ascii="仿宋_GB2312" w:hAnsi="微软雅黑" w:eastAsia="仿宋_GB2312" w:cs="宋体"/>
          <w:kern w:val="0"/>
          <w:sz w:val="32"/>
          <w:szCs w:val="32"/>
          <w:lang w:val="en-US" w:eastAsia="zh-CN"/>
        </w:rPr>
        <w:t>10</w:t>
      </w:r>
      <w:r>
        <w:rPr>
          <w:rFonts w:hint="eastAsia" w:ascii="仿宋_GB2312" w:hAnsi="微软雅黑" w:eastAsia="仿宋_GB2312" w:cs="宋体"/>
          <w:kern w:val="0"/>
          <w:sz w:val="32"/>
          <w:szCs w:val="32"/>
          <w:lang w:eastAsia="zh-CN"/>
        </w:rPr>
        <w:t>分。</w:t>
      </w:r>
      <w:r>
        <w:rPr>
          <w:rFonts w:hint="eastAsia" w:ascii="仿宋_GB2312" w:hAnsi="微软雅黑" w:eastAsia="仿宋_GB2312" w:cs="宋体"/>
          <w:kern w:val="0"/>
          <w:sz w:val="32"/>
          <w:szCs w:val="32"/>
          <w:lang w:val="en-US" w:eastAsia="zh-CN"/>
        </w:rPr>
        <w:t>志书编纂内容准确，印刷清晰。</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lang w:eastAsia="zh-CN"/>
        </w:rPr>
        <w:t>根据评分标准，</w:t>
      </w:r>
      <w:r>
        <w:rPr>
          <w:rFonts w:hint="eastAsia" w:ascii="仿宋_GB2312" w:hAnsi="微软雅黑" w:eastAsia="仿宋_GB2312" w:cs="宋体"/>
          <w:kern w:val="0"/>
          <w:sz w:val="32"/>
          <w:szCs w:val="32"/>
          <w:lang w:val="en-US" w:eastAsia="zh-CN"/>
        </w:rPr>
        <w:t>印刷质量达标率达到100%</w:t>
      </w:r>
      <w:r>
        <w:rPr>
          <w:rFonts w:hint="eastAsia" w:ascii="仿宋_GB2312" w:hAnsi="微软雅黑" w:eastAsia="仿宋_GB2312" w:cs="宋体"/>
          <w:kern w:val="0"/>
          <w:sz w:val="32"/>
          <w:szCs w:val="32"/>
          <w:lang w:eastAsia="zh-CN"/>
        </w:rPr>
        <w:t>，得</w:t>
      </w:r>
      <w:r>
        <w:rPr>
          <w:rFonts w:hint="eastAsia" w:ascii="仿宋_GB2312" w:hAnsi="微软雅黑" w:eastAsia="仿宋_GB2312" w:cs="宋体"/>
          <w:kern w:val="0"/>
          <w:sz w:val="32"/>
          <w:szCs w:val="32"/>
          <w:lang w:val="en-US" w:eastAsia="zh-CN"/>
        </w:rPr>
        <w:t>10</w:t>
      </w:r>
      <w:r>
        <w:rPr>
          <w:rFonts w:hint="eastAsia" w:ascii="仿宋_GB2312" w:hAnsi="微软雅黑" w:eastAsia="仿宋_GB2312" w:cs="宋体"/>
          <w:kern w:val="0"/>
          <w:sz w:val="32"/>
          <w:szCs w:val="32"/>
          <w:lang w:eastAsia="zh-CN"/>
        </w:rPr>
        <w:t>分。</w:t>
      </w:r>
    </w:p>
    <w:p>
      <w:pPr>
        <w:jc w:val="both"/>
        <w:rPr>
          <w:rFonts w:hint="eastAsia"/>
        </w:rPr>
      </w:pPr>
      <w:r>
        <w:rPr>
          <w:rFonts w:hint="eastAsia" w:ascii="仿宋_GB2312" w:hAnsi="仿宋_GB2312" w:eastAsia="仿宋_GB2312" w:cs="仿宋_GB2312"/>
          <w:b/>
          <w:bCs/>
        </w:rPr>
        <w:t>（</w:t>
      </w:r>
      <w:r>
        <w:rPr>
          <w:rFonts w:hint="eastAsia" w:ascii="仿宋_GB2312" w:hAnsi="仿宋_GB2312" w:cs="仿宋_GB2312"/>
          <w:b/>
          <w:bCs/>
          <w:lang w:val="en-US" w:eastAsia="zh-CN"/>
        </w:rPr>
        <w:t>3</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产出</w:t>
      </w:r>
      <w:r>
        <w:rPr>
          <w:rFonts w:hint="eastAsia" w:ascii="仿宋_GB2312" w:hAnsi="仿宋_GB2312" w:cs="仿宋_GB2312"/>
          <w:b/>
          <w:bCs/>
          <w:lang w:eastAsia="zh-CN"/>
        </w:rPr>
        <w:t>时效</w:t>
      </w:r>
      <w:r>
        <w:rPr>
          <w:rFonts w:hint="eastAsia" w:ascii="仿宋_GB2312" w:hAnsi="仿宋_GB2312" w:eastAsia="仿宋_GB2312" w:cs="仿宋_GB2312"/>
          <w:b/>
          <w:bCs/>
        </w:rPr>
        <w:t>（</w:t>
      </w:r>
      <w:r>
        <w:rPr>
          <w:rFonts w:hint="eastAsia" w:ascii="仿宋_GB2312" w:hAnsi="仿宋_GB2312" w:cs="仿宋_GB2312"/>
          <w:b/>
          <w:bCs/>
          <w:lang w:val="en-US" w:eastAsia="zh-CN"/>
        </w:rPr>
        <w:t>5</w:t>
      </w:r>
      <w:r>
        <w:rPr>
          <w:rFonts w:hint="eastAsia" w:ascii="仿宋_GB2312" w:hAnsi="仿宋_GB2312" w:eastAsia="仿宋_GB2312" w:cs="仿宋_GB2312"/>
          <w:b/>
          <w:bCs/>
        </w:rPr>
        <w:t>分）</w:t>
      </w:r>
    </w:p>
    <w:p>
      <w:pPr>
        <w:ind w:left="640" w:leftChars="200" w:firstLine="0" w:firstLineChars="0"/>
        <w:rPr>
          <w:rFonts w:hint="eastAsia" w:ascii="仿宋_GB2312" w:hAnsi="仿宋_GB2312" w:eastAsia="仿宋_GB2312" w:cs="仿宋_GB2312"/>
          <w:b/>
          <w:bCs/>
        </w:rPr>
      </w:pPr>
      <w:r>
        <w:rPr>
          <w:rFonts w:hint="eastAsia" w:ascii="仿宋_GB2312" w:hAnsi="仿宋_GB2312" w:eastAsia="仿宋_GB2312" w:cs="仿宋_GB2312"/>
          <w:b/>
          <w:bCs/>
        </w:rPr>
        <w:t>①</w:t>
      </w:r>
      <w:r>
        <w:rPr>
          <w:rFonts w:hint="eastAsia" w:ascii="仿宋_GB2312" w:hAnsi="仿宋_GB2312" w:cs="仿宋_GB2312"/>
          <w:b/>
          <w:bCs/>
          <w:lang w:val="en-US" w:eastAsia="zh-CN"/>
        </w:rPr>
        <w:t>完成及时性</w:t>
      </w:r>
      <w:r>
        <w:rPr>
          <w:rFonts w:hint="eastAsia" w:ascii="仿宋_GB2312" w:hAnsi="仿宋_GB2312" w:eastAsia="仿宋_GB2312" w:cs="仿宋_GB2312"/>
          <w:b/>
          <w:bCs/>
        </w:rPr>
        <w:t>（</w:t>
      </w:r>
      <w:r>
        <w:rPr>
          <w:rFonts w:hint="eastAsia" w:ascii="仿宋_GB2312" w:hAnsi="仿宋_GB2312" w:cs="仿宋_GB2312"/>
          <w:b/>
          <w:bCs/>
          <w:lang w:val="en-US" w:eastAsia="zh-CN"/>
        </w:rPr>
        <w:t>5</w:t>
      </w:r>
      <w:r>
        <w:rPr>
          <w:rFonts w:hint="eastAsia" w:ascii="仿宋_GB2312" w:hAnsi="仿宋_GB2312" w:eastAsia="仿宋_GB2312" w:cs="仿宋_GB2312"/>
          <w:b/>
          <w:bCs/>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指标分值5分，得分为5分。</w:t>
      </w:r>
      <w:r>
        <w:rPr>
          <w:rFonts w:hint="eastAsia" w:ascii="仿宋_GB2312" w:hAnsi="微软雅黑" w:cs="宋体"/>
          <w:kern w:val="0"/>
          <w:sz w:val="32"/>
          <w:szCs w:val="32"/>
          <w:lang w:val="en-US" w:eastAsia="zh-CN"/>
        </w:rPr>
        <w:t>我</w:t>
      </w:r>
      <w:r>
        <w:rPr>
          <w:rFonts w:hint="eastAsia" w:ascii="仿宋_GB2312" w:hAnsi="微软雅黑" w:eastAsia="仿宋_GB2312" w:cs="宋体"/>
          <w:kern w:val="0"/>
          <w:sz w:val="32"/>
          <w:szCs w:val="32"/>
          <w:lang w:val="en-US" w:eastAsia="zh-CN"/>
        </w:rPr>
        <w:t>室提前一年完成全省规划的72卷省志、14部市州志、86部县市区志的编纂工作；《甘肃年鉴2019》于2019年5月进行公开招标，于10月份完成出版印刷。</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根据评分标准，按计划在规定时间内完成各项工作，得5分。</w:t>
      </w:r>
    </w:p>
    <w:p>
      <w:pPr>
        <w:jc w:val="both"/>
        <w:rPr>
          <w:rFonts w:hint="eastAsia"/>
        </w:rPr>
      </w:pPr>
      <w:r>
        <w:rPr>
          <w:rFonts w:hint="eastAsia" w:ascii="仿宋_GB2312" w:hAnsi="仿宋_GB2312" w:eastAsia="仿宋_GB2312" w:cs="仿宋_GB2312"/>
          <w:b/>
          <w:bCs/>
        </w:rPr>
        <w:t>（</w:t>
      </w:r>
      <w:r>
        <w:rPr>
          <w:rFonts w:hint="eastAsia" w:ascii="仿宋_GB2312" w:hAnsi="仿宋_GB2312" w:cs="仿宋_GB2312"/>
          <w:b/>
          <w:bCs/>
          <w:lang w:val="en-US" w:eastAsia="zh-CN"/>
        </w:rPr>
        <w:t>4</w:t>
      </w:r>
      <w:r>
        <w:rPr>
          <w:rFonts w:hint="eastAsia" w:ascii="仿宋_GB2312" w:hAnsi="仿宋_GB2312" w:eastAsia="仿宋_GB2312" w:cs="仿宋_GB2312"/>
          <w:b/>
          <w:bCs/>
        </w:rPr>
        <w:t>）</w:t>
      </w:r>
      <w:r>
        <w:rPr>
          <w:rFonts w:hint="eastAsia" w:ascii="仿宋_GB2312" w:hAnsi="仿宋_GB2312" w:cs="仿宋_GB2312"/>
          <w:b/>
          <w:bCs/>
          <w:lang w:eastAsia="zh-CN"/>
        </w:rPr>
        <w:t>成本控制</w:t>
      </w:r>
      <w:r>
        <w:rPr>
          <w:rFonts w:hint="eastAsia" w:ascii="仿宋_GB2312" w:hAnsi="仿宋_GB2312" w:eastAsia="仿宋_GB2312" w:cs="仿宋_GB2312"/>
          <w:b/>
          <w:bCs/>
        </w:rPr>
        <w:t>（</w:t>
      </w:r>
      <w:r>
        <w:rPr>
          <w:rFonts w:hint="eastAsia" w:ascii="仿宋_GB2312" w:hAnsi="仿宋_GB2312" w:cs="仿宋_GB2312"/>
          <w:b/>
          <w:bCs/>
          <w:lang w:val="en-US" w:eastAsia="zh-CN"/>
        </w:rPr>
        <w:t>5</w:t>
      </w:r>
      <w:r>
        <w:rPr>
          <w:rFonts w:hint="eastAsia" w:ascii="仿宋_GB2312" w:hAnsi="仿宋_GB2312" w:eastAsia="仿宋_GB2312" w:cs="仿宋_GB2312"/>
          <w:b/>
          <w:bCs/>
        </w:rPr>
        <w:t>分）</w:t>
      </w:r>
    </w:p>
    <w:p>
      <w:pPr>
        <w:ind w:left="640" w:leftChars="200" w:firstLine="0" w:firstLineChars="0"/>
        <w:rPr>
          <w:rFonts w:hint="eastAsia" w:ascii="仿宋_GB2312" w:hAnsi="仿宋_GB2312" w:eastAsia="仿宋_GB2312" w:cs="仿宋_GB2312"/>
          <w:b/>
          <w:bCs/>
        </w:rPr>
      </w:pPr>
      <w:r>
        <w:rPr>
          <w:rFonts w:hint="eastAsia" w:ascii="仿宋_GB2312" w:hAnsi="仿宋_GB2312" w:eastAsia="仿宋_GB2312" w:cs="仿宋_GB2312"/>
          <w:b/>
          <w:bCs/>
        </w:rPr>
        <w:t>①</w:t>
      </w:r>
      <w:r>
        <w:rPr>
          <w:rFonts w:hint="eastAsia" w:ascii="仿宋_GB2312" w:hAnsi="仿宋_GB2312" w:cs="仿宋_GB2312"/>
          <w:b/>
          <w:bCs/>
          <w:lang w:val="en-US" w:eastAsia="zh-CN"/>
        </w:rPr>
        <w:t>成本节约</w:t>
      </w:r>
      <w:r>
        <w:rPr>
          <w:rFonts w:hint="eastAsia" w:ascii="仿宋_GB2312" w:hAnsi="仿宋_GB2312" w:eastAsia="仿宋_GB2312" w:cs="仿宋_GB2312"/>
          <w:b/>
          <w:bCs/>
        </w:rPr>
        <w:t>率（</w:t>
      </w:r>
      <w:r>
        <w:rPr>
          <w:rFonts w:hint="eastAsia" w:ascii="仿宋_GB2312" w:hAnsi="仿宋_GB2312" w:cs="仿宋_GB2312"/>
          <w:b/>
          <w:bCs/>
          <w:lang w:val="en-US" w:eastAsia="zh-CN"/>
        </w:rPr>
        <w:t>5</w:t>
      </w:r>
      <w:r>
        <w:rPr>
          <w:rFonts w:hint="eastAsia" w:ascii="仿宋_GB2312" w:hAnsi="仿宋_GB2312" w:eastAsia="仿宋_GB2312" w:cs="仿宋_GB2312"/>
          <w:b/>
          <w:bCs/>
        </w:rPr>
        <w:t>分）</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指标分值5分，得分为5分。严格执行政府采购程序，项目成本节约率大于0。</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根据评分标准，项目成本节约率大于0，得5分。</w:t>
      </w:r>
    </w:p>
    <w:p>
      <w:pPr>
        <w:pStyle w:val="5"/>
        <w:spacing w:before="0" w:after="0" w:line="360" w:lineRule="auto"/>
        <w:ind w:firstLine="643"/>
        <w:rPr>
          <w:rFonts w:hint="eastAsia" w:ascii="宋体" w:hAnsi="宋体" w:eastAsia="宋体" w:cs="宋体"/>
          <w:lang w:eastAsia="zh-CN"/>
        </w:rPr>
      </w:pPr>
      <w:bookmarkStart w:id="95" w:name="_Toc29020"/>
      <w:bookmarkStart w:id="96" w:name="_Toc11975"/>
      <w:bookmarkStart w:id="97" w:name="_Toc19742"/>
      <w:bookmarkStart w:id="98" w:name="_Toc30001"/>
      <w:bookmarkStart w:id="99" w:name="_Toc23954"/>
      <w:bookmarkStart w:id="100" w:name="_Toc8968"/>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效益（</w:t>
      </w:r>
      <w:r>
        <w:rPr>
          <w:rFonts w:hint="eastAsia" w:ascii="宋体" w:hAnsi="宋体" w:eastAsia="宋体" w:cs="宋体"/>
          <w:lang w:val="en-US" w:eastAsia="zh-CN"/>
        </w:rPr>
        <w:t>30</w:t>
      </w:r>
      <w:r>
        <w:rPr>
          <w:rFonts w:hint="eastAsia" w:ascii="宋体" w:hAnsi="宋体" w:eastAsia="宋体" w:cs="宋体"/>
        </w:rPr>
        <w:t>分）</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效益类指标总分为30分，得分为30分。甘肃省地方史志办公室紧紧围绕本地区经济、政治、文化、社会、生态文明建设等中心工作，抓住热点节点，认真谋划选题，研究编写各类有价值的地情资料。通过积极开展地方志编纂、地情资料编研、地方史编写等工作，传承优秀历史文化，宣传本地发展优势，社会效益显著，可持续影响深远。</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312"/>
        <w:gridCol w:w="275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263"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一级指标</w:t>
            </w:r>
          </w:p>
        </w:tc>
        <w:tc>
          <w:tcPr>
            <w:tcW w:w="2312"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二级指标</w:t>
            </w:r>
          </w:p>
        </w:tc>
        <w:tc>
          <w:tcPr>
            <w:tcW w:w="2757"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三级指标</w:t>
            </w:r>
          </w:p>
        </w:tc>
        <w:tc>
          <w:tcPr>
            <w:tcW w:w="1048" w:type="dxa"/>
            <w:noWrap w:val="0"/>
            <w:vAlign w:val="center"/>
          </w:tcPr>
          <w:p>
            <w:pPr>
              <w:keepNext/>
              <w:ind w:firstLine="0" w:firstLineChars="0"/>
              <w:jc w:val="center"/>
              <w:rPr>
                <w:rFonts w:ascii="宋体" w:hAnsi="宋体" w:eastAsia="宋体" w:cs="宋体"/>
                <w:b/>
                <w:sz w:val="24"/>
              </w:rPr>
            </w:pPr>
            <w:r>
              <w:rPr>
                <w:rFonts w:hint="eastAsia" w:ascii="宋体" w:hAnsi="宋体" w:eastAsia="宋体" w:cs="宋体"/>
                <w:b/>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263" w:type="dxa"/>
            <w:vMerge w:val="restart"/>
            <w:noWrap w:val="0"/>
            <w:vAlign w:val="center"/>
          </w:tcPr>
          <w:p>
            <w:pPr>
              <w:keepNext/>
              <w:ind w:firstLine="0" w:firstLineChars="0"/>
              <w:jc w:val="center"/>
              <w:rPr>
                <w:rFonts w:ascii="宋体" w:hAnsi="宋体" w:eastAsia="宋体" w:cs="宋体"/>
                <w:b/>
                <w:sz w:val="24"/>
                <w:u w:val="single"/>
              </w:rPr>
            </w:pPr>
            <w:r>
              <w:rPr>
                <w:rFonts w:hint="eastAsia" w:ascii="宋体" w:hAnsi="宋体" w:eastAsia="宋体" w:cs="宋体"/>
                <w:b/>
                <w:sz w:val="24"/>
                <w:u w:val="single"/>
              </w:rPr>
              <w:t>效益</w:t>
            </w:r>
          </w:p>
          <w:p>
            <w:pPr>
              <w:keepNext/>
              <w:ind w:firstLine="0" w:firstLineChars="0"/>
              <w:jc w:val="center"/>
              <w:rPr>
                <w:rFonts w:ascii="宋体" w:hAnsi="宋体" w:eastAsia="宋体" w:cs="宋体"/>
                <w:i/>
                <w:sz w:val="24"/>
              </w:rPr>
            </w:pPr>
            <w:r>
              <w:rPr>
                <w:rFonts w:hint="eastAsia" w:ascii="宋体" w:hAnsi="宋体" w:eastAsia="宋体" w:cs="宋体"/>
                <w:i/>
                <w:sz w:val="24"/>
              </w:rPr>
              <w:t>得分率：100%</w:t>
            </w:r>
          </w:p>
        </w:tc>
        <w:tc>
          <w:tcPr>
            <w:tcW w:w="2312" w:type="dxa"/>
            <w:vMerge w:val="restart"/>
            <w:noWrap w:val="0"/>
            <w:vAlign w:val="center"/>
          </w:tcPr>
          <w:p>
            <w:pPr>
              <w:keepNext/>
              <w:ind w:firstLine="0" w:firstLineChars="0"/>
              <w:jc w:val="center"/>
              <w:rPr>
                <w:rFonts w:ascii="宋体" w:hAnsi="宋体" w:eastAsia="宋体" w:cs="宋体"/>
                <w:b/>
                <w:sz w:val="24"/>
                <w:u w:val="single"/>
              </w:rPr>
            </w:pPr>
            <w:r>
              <w:rPr>
                <w:rFonts w:hint="eastAsia" w:ascii="宋体" w:hAnsi="宋体" w:eastAsia="宋体" w:cs="宋体"/>
                <w:b/>
                <w:sz w:val="24"/>
                <w:u w:val="single"/>
                <w:lang w:eastAsia="zh-CN"/>
              </w:rPr>
              <w:t>社会</w:t>
            </w:r>
            <w:r>
              <w:rPr>
                <w:rFonts w:hint="eastAsia" w:ascii="宋体" w:hAnsi="宋体" w:eastAsia="宋体" w:cs="宋体"/>
                <w:b/>
                <w:sz w:val="24"/>
                <w:u w:val="single"/>
              </w:rPr>
              <w:t>效益</w:t>
            </w:r>
          </w:p>
          <w:p>
            <w:pPr>
              <w:keepNext/>
              <w:ind w:firstLine="0" w:firstLineChars="0"/>
              <w:jc w:val="center"/>
              <w:rPr>
                <w:rFonts w:ascii="宋体" w:hAnsi="宋体" w:eastAsia="宋体" w:cs="宋体"/>
                <w:i/>
                <w:sz w:val="24"/>
              </w:rPr>
            </w:pPr>
            <w:r>
              <w:rPr>
                <w:rFonts w:hint="eastAsia" w:ascii="宋体" w:hAnsi="宋体" w:eastAsia="宋体" w:cs="宋体"/>
                <w:i/>
                <w:sz w:val="24"/>
              </w:rPr>
              <w:t>得分率：100%</w:t>
            </w:r>
          </w:p>
        </w:tc>
        <w:tc>
          <w:tcPr>
            <w:tcW w:w="2757" w:type="dxa"/>
            <w:noWrap w:val="0"/>
            <w:vAlign w:val="center"/>
          </w:tcPr>
          <w:p>
            <w:pPr>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推介人文历史</w:t>
            </w:r>
          </w:p>
        </w:tc>
        <w:tc>
          <w:tcPr>
            <w:tcW w:w="1048" w:type="dxa"/>
            <w:noWrap w:val="0"/>
            <w:vAlign w:val="center"/>
          </w:tcPr>
          <w:p>
            <w:pPr>
              <w:adjustRightInd w:val="0"/>
              <w:snapToGrid w:val="0"/>
              <w:ind w:firstLine="0" w:firstLineChars="0"/>
              <w:jc w:val="center"/>
              <w:rPr>
                <w:rFonts w:hint="default" w:ascii="宋体" w:hAnsi="宋体" w:eastAsia="宋体" w:cs="宋体"/>
                <w:i/>
                <w:sz w:val="24"/>
                <w:lang w:val="en-US" w:eastAsia="zh-CN"/>
              </w:rPr>
            </w:pPr>
            <w:r>
              <w:rPr>
                <w:rFonts w:hint="eastAsia" w:ascii="宋体" w:hAnsi="宋体" w:eastAsia="宋体" w:cs="宋体"/>
                <w:i/>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263" w:type="dxa"/>
            <w:vMerge w:val="continue"/>
            <w:noWrap w:val="0"/>
            <w:vAlign w:val="center"/>
          </w:tcPr>
          <w:p>
            <w:pPr>
              <w:keepNext/>
              <w:ind w:firstLine="0" w:firstLineChars="0"/>
              <w:jc w:val="center"/>
              <w:rPr>
                <w:rFonts w:hint="eastAsia" w:ascii="宋体" w:hAnsi="宋体" w:eastAsia="宋体" w:cs="宋体"/>
                <w:i/>
                <w:sz w:val="24"/>
              </w:rPr>
            </w:pPr>
          </w:p>
        </w:tc>
        <w:tc>
          <w:tcPr>
            <w:tcW w:w="2312" w:type="dxa"/>
            <w:vMerge w:val="continue"/>
            <w:noWrap w:val="0"/>
            <w:vAlign w:val="center"/>
          </w:tcPr>
          <w:p>
            <w:pPr>
              <w:keepNext/>
              <w:ind w:firstLine="0" w:firstLineChars="0"/>
              <w:jc w:val="center"/>
              <w:rPr>
                <w:rFonts w:ascii="宋体" w:hAnsi="宋体" w:eastAsia="宋体" w:cs="宋体"/>
                <w:i/>
                <w:sz w:val="24"/>
              </w:rPr>
            </w:pPr>
          </w:p>
        </w:tc>
        <w:tc>
          <w:tcPr>
            <w:tcW w:w="2757" w:type="dxa"/>
            <w:noWrap w:val="0"/>
            <w:vAlign w:val="center"/>
          </w:tcPr>
          <w:p>
            <w:pPr>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归类地情信息</w:t>
            </w:r>
          </w:p>
        </w:tc>
        <w:tc>
          <w:tcPr>
            <w:tcW w:w="1048" w:type="dxa"/>
            <w:noWrap w:val="0"/>
            <w:vAlign w:val="center"/>
          </w:tcPr>
          <w:p>
            <w:pPr>
              <w:adjustRightInd w:val="0"/>
              <w:snapToGrid w:val="0"/>
              <w:ind w:firstLine="0" w:firstLineChars="0"/>
              <w:jc w:val="center"/>
              <w:rPr>
                <w:rFonts w:hint="eastAsia" w:ascii="宋体" w:hAnsi="宋体" w:eastAsia="宋体" w:cs="宋体"/>
                <w:i/>
                <w:sz w:val="24"/>
              </w:rPr>
            </w:pPr>
            <w:r>
              <w:rPr>
                <w:rFonts w:hint="eastAsia" w:ascii="宋体" w:hAnsi="宋体" w:eastAsia="宋体" w:cs="宋体"/>
                <w:i/>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263" w:type="dxa"/>
            <w:vMerge w:val="continue"/>
            <w:noWrap w:val="0"/>
            <w:vAlign w:val="center"/>
          </w:tcPr>
          <w:p>
            <w:pPr>
              <w:keepNext/>
              <w:ind w:firstLine="0" w:firstLineChars="0"/>
              <w:jc w:val="center"/>
              <w:rPr>
                <w:rFonts w:ascii="宋体" w:hAnsi="宋体" w:eastAsia="宋体" w:cs="宋体"/>
                <w:i/>
                <w:sz w:val="24"/>
              </w:rPr>
            </w:pPr>
          </w:p>
        </w:tc>
        <w:tc>
          <w:tcPr>
            <w:tcW w:w="2312" w:type="dxa"/>
            <w:vMerge w:val="continue"/>
            <w:noWrap w:val="0"/>
            <w:vAlign w:val="center"/>
          </w:tcPr>
          <w:p>
            <w:pPr>
              <w:keepNext/>
              <w:ind w:firstLine="0" w:firstLineChars="0"/>
              <w:jc w:val="center"/>
              <w:rPr>
                <w:rFonts w:ascii="宋体" w:hAnsi="宋体" w:eastAsia="宋体" w:cs="宋体"/>
                <w:i/>
                <w:sz w:val="24"/>
              </w:rPr>
            </w:pPr>
          </w:p>
        </w:tc>
        <w:tc>
          <w:tcPr>
            <w:tcW w:w="2757" w:type="dxa"/>
            <w:noWrap w:val="0"/>
            <w:vAlign w:val="center"/>
          </w:tcPr>
          <w:p>
            <w:pPr>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保存地方史料</w:t>
            </w:r>
          </w:p>
        </w:tc>
        <w:tc>
          <w:tcPr>
            <w:tcW w:w="1048" w:type="dxa"/>
            <w:noWrap w:val="0"/>
            <w:vAlign w:val="center"/>
          </w:tcPr>
          <w:p>
            <w:pPr>
              <w:adjustRightInd w:val="0"/>
              <w:snapToGrid w:val="0"/>
              <w:ind w:firstLine="0" w:firstLineChars="0"/>
              <w:jc w:val="center"/>
              <w:rPr>
                <w:rFonts w:ascii="宋体" w:hAnsi="宋体" w:eastAsia="宋体" w:cs="宋体"/>
                <w:i/>
                <w:sz w:val="24"/>
              </w:rPr>
            </w:pPr>
            <w:r>
              <w:rPr>
                <w:rFonts w:hint="eastAsia" w:ascii="宋体" w:hAnsi="宋体" w:eastAsia="宋体" w:cs="宋体"/>
                <w: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2263" w:type="dxa"/>
            <w:vMerge w:val="continue"/>
            <w:noWrap w:val="0"/>
            <w:vAlign w:val="center"/>
          </w:tcPr>
          <w:p>
            <w:pPr>
              <w:keepNext/>
              <w:ind w:firstLine="0" w:firstLineChars="0"/>
              <w:jc w:val="center"/>
              <w:rPr>
                <w:rFonts w:ascii="宋体" w:hAnsi="宋体" w:eastAsia="宋体" w:cs="宋体"/>
                <w:i/>
                <w:sz w:val="24"/>
              </w:rPr>
            </w:pPr>
          </w:p>
        </w:tc>
        <w:tc>
          <w:tcPr>
            <w:tcW w:w="2312" w:type="dxa"/>
            <w:noWrap w:val="0"/>
            <w:vAlign w:val="center"/>
          </w:tcPr>
          <w:p>
            <w:pPr>
              <w:keepNext/>
              <w:ind w:firstLine="0" w:firstLineChars="0"/>
              <w:jc w:val="center"/>
              <w:rPr>
                <w:rFonts w:hint="eastAsia" w:ascii="宋体" w:hAnsi="宋体" w:eastAsia="宋体" w:cs="宋体"/>
                <w:b/>
                <w:sz w:val="24"/>
                <w:u w:val="single"/>
                <w:lang w:eastAsia="zh-CN"/>
              </w:rPr>
            </w:pPr>
            <w:r>
              <w:rPr>
                <w:rFonts w:hint="eastAsia" w:ascii="宋体" w:hAnsi="宋体" w:eastAsia="宋体" w:cs="宋体"/>
                <w:b/>
                <w:sz w:val="24"/>
                <w:u w:val="single"/>
                <w:lang w:eastAsia="zh-CN"/>
              </w:rPr>
              <w:t>可持续影响</w:t>
            </w:r>
          </w:p>
          <w:p>
            <w:pPr>
              <w:keepNext/>
              <w:ind w:firstLine="0" w:firstLineChars="0"/>
              <w:jc w:val="center"/>
              <w:rPr>
                <w:rFonts w:ascii="宋体" w:hAnsi="宋体" w:eastAsia="宋体" w:cs="宋体"/>
                <w:i/>
                <w:sz w:val="24"/>
              </w:rPr>
            </w:pPr>
            <w:r>
              <w:rPr>
                <w:rFonts w:hint="eastAsia" w:ascii="宋体" w:hAnsi="宋体" w:eastAsia="宋体" w:cs="宋体"/>
                <w:i/>
                <w:sz w:val="24"/>
              </w:rPr>
              <w:t>得分率：100%</w:t>
            </w:r>
          </w:p>
        </w:tc>
        <w:tc>
          <w:tcPr>
            <w:tcW w:w="2757" w:type="dxa"/>
            <w:noWrap w:val="0"/>
            <w:vAlign w:val="center"/>
          </w:tcPr>
          <w:p>
            <w:pPr>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提供资政服务</w:t>
            </w:r>
          </w:p>
        </w:tc>
        <w:tc>
          <w:tcPr>
            <w:tcW w:w="1048" w:type="dxa"/>
            <w:noWrap w:val="0"/>
            <w:vAlign w:val="center"/>
          </w:tcPr>
          <w:p>
            <w:pPr>
              <w:adjustRightInd w:val="0"/>
              <w:snapToGrid w:val="0"/>
              <w:ind w:firstLine="0" w:firstLineChars="0"/>
              <w:jc w:val="center"/>
              <w:rPr>
                <w:rFonts w:hint="default" w:ascii="宋体" w:hAnsi="宋体" w:eastAsia="宋体" w:cs="宋体"/>
                <w:i/>
                <w:sz w:val="24"/>
                <w:lang w:val="en-US" w:eastAsia="zh-CN"/>
              </w:rPr>
            </w:pPr>
            <w:r>
              <w:rPr>
                <w:rFonts w:hint="eastAsia" w:ascii="宋体" w:hAnsi="宋体" w:eastAsia="宋体" w:cs="宋体"/>
                <w: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2263" w:type="dxa"/>
            <w:vMerge w:val="continue"/>
            <w:noWrap w:val="0"/>
            <w:vAlign w:val="center"/>
          </w:tcPr>
          <w:p>
            <w:pPr>
              <w:keepNext/>
              <w:ind w:firstLine="0" w:firstLineChars="0"/>
              <w:jc w:val="center"/>
              <w:rPr>
                <w:rFonts w:ascii="宋体" w:hAnsi="宋体" w:eastAsia="宋体" w:cs="宋体"/>
                <w:i/>
                <w:sz w:val="24"/>
              </w:rPr>
            </w:pPr>
          </w:p>
        </w:tc>
        <w:tc>
          <w:tcPr>
            <w:tcW w:w="2312" w:type="dxa"/>
            <w:noWrap w:val="0"/>
            <w:vAlign w:val="center"/>
          </w:tcPr>
          <w:p>
            <w:pPr>
              <w:keepNext/>
              <w:ind w:firstLine="0" w:firstLineChars="0"/>
              <w:jc w:val="center"/>
              <w:rPr>
                <w:rFonts w:hint="eastAsia" w:ascii="宋体" w:hAnsi="宋体" w:eastAsia="宋体" w:cs="宋体"/>
                <w:b/>
                <w:sz w:val="24"/>
                <w:u w:val="single"/>
                <w:lang w:eastAsia="zh-CN"/>
              </w:rPr>
            </w:pPr>
            <w:r>
              <w:rPr>
                <w:rFonts w:hint="eastAsia" w:ascii="宋体" w:hAnsi="宋体" w:eastAsia="宋体" w:cs="宋体"/>
                <w:b/>
                <w:sz w:val="24"/>
                <w:u w:val="single"/>
                <w:lang w:eastAsia="zh-CN"/>
              </w:rPr>
              <w:t>受益对象满意度</w:t>
            </w:r>
          </w:p>
          <w:p>
            <w:pPr>
              <w:keepNext/>
              <w:ind w:firstLine="0" w:firstLineChars="0"/>
              <w:jc w:val="center"/>
              <w:rPr>
                <w:rFonts w:ascii="宋体" w:hAnsi="宋体" w:eastAsia="宋体" w:cs="宋体"/>
                <w:i/>
                <w:sz w:val="24"/>
              </w:rPr>
            </w:pPr>
            <w:r>
              <w:rPr>
                <w:rFonts w:hint="eastAsia" w:ascii="宋体" w:hAnsi="宋体" w:eastAsia="宋体" w:cs="宋体"/>
                <w:i/>
                <w:sz w:val="24"/>
              </w:rPr>
              <w:t>得分率：100%</w:t>
            </w:r>
          </w:p>
        </w:tc>
        <w:tc>
          <w:tcPr>
            <w:tcW w:w="2757" w:type="dxa"/>
            <w:noWrap w:val="0"/>
            <w:vAlign w:val="center"/>
          </w:tcPr>
          <w:p>
            <w:pPr>
              <w:ind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受益对象满意度</w:t>
            </w:r>
          </w:p>
        </w:tc>
        <w:tc>
          <w:tcPr>
            <w:tcW w:w="1048" w:type="dxa"/>
            <w:noWrap w:val="0"/>
            <w:vAlign w:val="center"/>
          </w:tcPr>
          <w:p>
            <w:pPr>
              <w:adjustRightInd w:val="0"/>
              <w:snapToGrid w:val="0"/>
              <w:ind w:firstLine="0" w:firstLineChars="0"/>
              <w:jc w:val="center"/>
              <w:rPr>
                <w:rFonts w:hint="eastAsia" w:ascii="宋体" w:hAnsi="宋体" w:eastAsia="宋体" w:cs="宋体"/>
                <w:i/>
                <w:sz w:val="24"/>
              </w:rPr>
            </w:pPr>
            <w:r>
              <w:rPr>
                <w:rFonts w:hint="eastAsia" w:ascii="宋体" w:hAnsi="宋体" w:eastAsia="宋体" w:cs="宋体"/>
                <w:i/>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332" w:type="dxa"/>
            <w:gridSpan w:val="3"/>
            <w:tcBorders>
              <w:bottom w:val="single" w:color="auto" w:sz="4" w:space="0"/>
            </w:tcBorders>
            <w:noWrap w:val="0"/>
            <w:vAlign w:val="center"/>
          </w:tcPr>
          <w:p>
            <w:pPr>
              <w:wordWrap/>
              <w:ind w:firstLine="0" w:firstLineChars="0"/>
              <w:jc w:val="center"/>
              <w:rPr>
                <w:rFonts w:ascii="宋体" w:hAnsi="宋体" w:eastAsia="宋体" w:cs="宋体"/>
                <w:b/>
                <w:bCs/>
                <w:sz w:val="24"/>
              </w:rPr>
            </w:pPr>
            <w:r>
              <w:rPr>
                <w:rFonts w:hint="eastAsia" w:ascii="宋体" w:hAnsi="宋体" w:eastAsia="宋体" w:cs="宋体"/>
                <w:b/>
                <w:bCs/>
                <w:sz w:val="24"/>
              </w:rPr>
              <w:t>“效益”得分评级</w:t>
            </w:r>
          </w:p>
        </w:tc>
        <w:tc>
          <w:tcPr>
            <w:tcW w:w="1048" w:type="dxa"/>
            <w:tcBorders>
              <w:bottom w:val="single" w:color="auto" w:sz="4" w:space="0"/>
            </w:tcBorders>
            <w:noWrap w:val="0"/>
            <w:vAlign w:val="center"/>
          </w:tcPr>
          <w:p>
            <w:pPr>
              <w:ind w:firstLine="0" w:firstLineChars="0"/>
              <w:jc w:val="center"/>
              <w:rPr>
                <w:rFonts w:ascii="宋体" w:hAnsi="宋体" w:eastAsia="宋体" w:cs="宋体"/>
                <w:b/>
                <w:bCs/>
                <w:sz w:val="24"/>
              </w:rPr>
            </w:pPr>
            <w:r>
              <w:rPr>
                <w:rFonts w:hint="eastAsia" w:ascii="宋体" w:hAnsi="宋体" w:eastAsia="宋体" w:cs="宋体"/>
                <w:b/>
                <w:bCs/>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380" w:type="dxa"/>
            <w:gridSpan w:val="4"/>
            <w:tcBorders>
              <w:top w:val="single" w:color="auto" w:sz="4" w:space="0"/>
              <w:bottom w:val="single" w:color="auto" w:sz="4" w:space="0"/>
            </w:tcBorders>
            <w:noWrap w:val="0"/>
            <w:vAlign w:val="center"/>
          </w:tcPr>
          <w:p>
            <w:pPr>
              <w:ind w:firstLine="0" w:firstLineChars="0"/>
              <w:jc w:val="center"/>
            </w:pPr>
            <w:r>
              <w:rPr>
                <w:rFonts w:hint="eastAsia"/>
                <w:highlight w:val="none"/>
              </w:rPr>
              <w:drawing>
                <wp:inline distT="0" distB="0" distL="114300" distR="114300">
                  <wp:extent cx="4795520" cy="3162300"/>
                  <wp:effectExtent l="0" t="0" r="5080"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pPr>
        <w:ind w:left="640" w:leftChars="200" w:firstLine="0" w:firstLineChars="0"/>
        <w:rPr>
          <w:b/>
          <w:bCs/>
        </w:rPr>
      </w:pPr>
      <w:r>
        <w:rPr>
          <w:rFonts w:hint="eastAsia"/>
          <w:b/>
          <w:bCs/>
        </w:rPr>
        <w:t>（</w:t>
      </w:r>
      <w:r>
        <w:rPr>
          <w:rFonts w:hint="eastAsia"/>
          <w:b/>
          <w:bCs/>
          <w:lang w:val="en-US" w:eastAsia="zh-CN"/>
        </w:rPr>
        <w:t>1</w:t>
      </w:r>
      <w:r>
        <w:rPr>
          <w:rFonts w:hint="eastAsia"/>
          <w:b/>
          <w:bCs/>
        </w:rPr>
        <w:t>）社会效益（</w:t>
      </w:r>
      <w:r>
        <w:rPr>
          <w:rFonts w:hint="eastAsia"/>
          <w:b/>
          <w:bCs/>
          <w:lang w:val="en-US" w:eastAsia="zh-CN"/>
        </w:rPr>
        <w:t>18</w:t>
      </w:r>
      <w:r>
        <w:rPr>
          <w:rFonts w:hint="eastAsia"/>
          <w:b/>
          <w:bCs/>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社会效益指标分值18分，得分为18分。甘紧紧围绕本地区经济、政治、文化、社会、生态文明建设等中心工作，抓住热点节点，认真谋划选题，研究编写各类有价值的地情资料。通过积极开展地方志编纂、地情资料编研、地方史编写等工作，传承优秀历史文化，宣传本地发展优势，社会效益显著，可持续影响深远。</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社会效益各项指标绩效评价得分情况如下图所示：</w:t>
      </w:r>
    </w:p>
    <w:p>
      <w:pPr>
        <w:ind w:firstLine="0" w:firstLineChars="0"/>
        <w:jc w:val="center"/>
        <w:rPr>
          <w:rFonts w:cs="仿宋_GB2312"/>
          <w:b/>
          <w:bCs/>
        </w:rPr>
      </w:pPr>
      <w:r>
        <w:rPr>
          <w:rFonts w:hint="eastAsia" w:ascii="仿宋_GB2312" w:hAnsi="仿宋_GB2312" w:eastAsia="仿宋_GB2312" w:cs="仿宋_GB2312"/>
          <w:szCs w:val="32"/>
          <w:highlight w:val="none"/>
        </w:rPr>
        <w:drawing>
          <wp:inline distT="0" distB="0" distL="114300" distR="114300">
            <wp:extent cx="4679950" cy="2376170"/>
            <wp:effectExtent l="0" t="0" r="6350" b="1143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left="0" w:leftChars="0" w:firstLine="0" w:firstLineChars="0"/>
        <w:jc w:val="center"/>
        <w:rPr>
          <w:rFonts w:hint="eastAsia" w:ascii="仿宋_GB2312" w:hAnsi="华文仿宋" w:eastAsia="仿宋_GB2312" w:cs="仿宋"/>
          <w:b/>
          <w:bCs/>
          <w:lang w:eastAsia="zh-CN"/>
        </w:rPr>
      </w:pPr>
      <w:r>
        <w:rPr>
          <w:rFonts w:hint="eastAsia" w:ascii="宋体" w:hAnsi="宋体" w:eastAsia="宋体" w:cs="宋体"/>
          <w:sz w:val="24"/>
          <w:szCs w:val="24"/>
        </w:rPr>
        <w:t>图</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eastAsia="zh-CN"/>
        </w:rPr>
        <w:t>社会效益类</w:t>
      </w:r>
      <w:r>
        <w:rPr>
          <w:rFonts w:hint="eastAsia" w:ascii="宋体" w:hAnsi="宋体" w:eastAsia="宋体" w:cs="宋体"/>
          <w:sz w:val="24"/>
          <w:szCs w:val="24"/>
        </w:rPr>
        <w:t>指标绩效评价得分情况</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推介人文历史</w:t>
      </w:r>
      <w:r>
        <w:rPr>
          <w:rFonts w:hint="eastAsia" w:ascii="仿宋_GB2312" w:hAnsi="华文仿宋" w:eastAsia="仿宋_GB2312" w:cs="仿宋"/>
          <w:b/>
          <w:bCs/>
          <w:lang w:eastAsia="zh-CN"/>
        </w:rPr>
        <w:t>（</w:t>
      </w:r>
      <w:r>
        <w:rPr>
          <w:rFonts w:hint="eastAsia" w:ascii="仿宋_GB2312" w:hAnsi="华文仿宋" w:cs="仿宋"/>
          <w:b/>
          <w:bCs/>
          <w:lang w:val="en-US" w:eastAsia="zh-CN"/>
        </w:rPr>
        <w:t>6</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指标分值6分，得分为6分。《甘肃史志》等刊物和载体刊发一批学术质量较高、影响力较大的省内外文稿，促进了地方志理论研究，推动了读志用志工作，拓宽了地方史志工作服务社会的渠道；由各级地方史志工作部门协助中央电视台拍摄的《中国影像方志》共播出迭部、清水、阿克塞、玉门、敦煌、环县、秦安、灵台、武山、民乐、永昌、和政、临泽、礼县、文县、华池、景泰、西和、民勤等19个县（市、区）专题19集，在推介宣传当地历史文化，促进传统文化传承、旅游资源开发以及招商引资等方面都发挥了积极作用。</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根据评分标准，项目实施后对推介人文历史带来积极作用的，得6分。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highlight w:val="none"/>
          <w:lang w:val="en-US" w:eastAsia="zh-CN"/>
        </w:rPr>
      </w:pPr>
      <w:r>
        <w:rPr>
          <w:rFonts w:hint="eastAsia" w:ascii="仿宋_GB2312" w:hAnsi="华文仿宋" w:eastAsia="仿宋_GB2312" w:cs="仿宋"/>
          <w:b/>
          <w:bCs/>
          <w:highlight w:val="none"/>
          <w:lang w:eastAsia="zh-CN"/>
        </w:rPr>
        <w:t>②</w:t>
      </w:r>
      <w:r>
        <w:rPr>
          <w:rFonts w:hint="eastAsia" w:ascii="仿宋_GB2312" w:hAnsi="华文仿宋" w:cs="仿宋"/>
          <w:b/>
          <w:bCs/>
          <w:highlight w:val="none"/>
          <w:lang w:val="en-US" w:eastAsia="zh-CN"/>
        </w:rPr>
        <w:t>归类地情信息</w:t>
      </w:r>
      <w:r>
        <w:rPr>
          <w:rFonts w:hint="eastAsia" w:ascii="仿宋_GB2312" w:hAnsi="华文仿宋" w:eastAsia="仿宋_GB2312" w:cs="仿宋"/>
          <w:b/>
          <w:bCs/>
          <w:highlight w:val="none"/>
          <w:lang w:eastAsia="zh-CN"/>
        </w:rPr>
        <w:t>（</w:t>
      </w:r>
      <w:r>
        <w:rPr>
          <w:rFonts w:hint="eastAsia" w:ascii="仿宋_GB2312" w:hAnsi="华文仿宋" w:cs="仿宋"/>
          <w:b/>
          <w:bCs/>
          <w:highlight w:val="none"/>
          <w:lang w:val="en-US" w:eastAsia="zh-CN"/>
        </w:rPr>
        <w:t>6</w:t>
      </w:r>
      <w:r>
        <w:rPr>
          <w:rFonts w:hint="eastAsia" w:ascii="仿宋_GB2312" w:hAnsi="华文仿宋" w:eastAsia="仿宋_GB2312" w:cs="仿宋"/>
          <w:b/>
          <w:bCs/>
          <w:highlight w:val="none"/>
          <w:lang w:val="en-US" w:eastAsia="zh-CN"/>
        </w:rPr>
        <w:t>分</w:t>
      </w:r>
      <w:r>
        <w:rPr>
          <w:rFonts w:hint="eastAsia" w:ascii="仿宋_GB2312" w:hAnsi="华文仿宋" w:cs="仿宋"/>
          <w:b/>
          <w:bCs/>
          <w:highlight w:val="none"/>
          <w:lang w:val="en-US"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lang w:eastAsia="zh-CN"/>
        </w:rPr>
        <w:t>指标分值</w:t>
      </w:r>
      <w:r>
        <w:rPr>
          <w:rFonts w:hint="eastAsia" w:ascii="仿宋_GB2312" w:hAnsi="微软雅黑" w:eastAsia="仿宋_GB2312" w:cs="宋体"/>
          <w:kern w:val="0"/>
          <w:sz w:val="32"/>
          <w:szCs w:val="32"/>
          <w:lang w:val="en-US" w:eastAsia="zh-CN"/>
        </w:rPr>
        <w:t>6分，</w:t>
      </w:r>
      <w:r>
        <w:rPr>
          <w:rFonts w:hint="eastAsia" w:ascii="仿宋_GB2312" w:hAnsi="微软雅黑" w:eastAsia="仿宋_GB2312" w:cs="宋体"/>
          <w:kern w:val="0"/>
          <w:sz w:val="32"/>
          <w:szCs w:val="32"/>
          <w:lang w:eastAsia="zh-CN"/>
        </w:rPr>
        <w:t>得分为</w:t>
      </w:r>
      <w:r>
        <w:rPr>
          <w:rFonts w:hint="eastAsia" w:ascii="仿宋_GB2312" w:hAnsi="微软雅黑" w:eastAsia="仿宋_GB2312" w:cs="宋体"/>
          <w:kern w:val="0"/>
          <w:sz w:val="32"/>
          <w:szCs w:val="32"/>
          <w:lang w:val="en-US" w:eastAsia="zh-CN"/>
        </w:rPr>
        <w:t>6</w:t>
      </w:r>
      <w:r>
        <w:rPr>
          <w:rFonts w:hint="eastAsia" w:ascii="仿宋_GB2312" w:hAnsi="微软雅黑" w:eastAsia="仿宋_GB2312" w:cs="宋体"/>
          <w:kern w:val="0"/>
          <w:sz w:val="32"/>
          <w:szCs w:val="32"/>
          <w:lang w:eastAsia="zh-CN"/>
        </w:rPr>
        <w:t>分。</w:t>
      </w:r>
      <w:r>
        <w:rPr>
          <w:rFonts w:hint="eastAsia" w:ascii="仿宋_GB2312" w:hAnsi="微软雅黑" w:eastAsia="仿宋_GB2312" w:cs="宋体"/>
          <w:kern w:val="0"/>
          <w:sz w:val="32"/>
          <w:szCs w:val="32"/>
        </w:rPr>
        <w:t>充分发挥地方志系统的资料优势和人才优势，围绕宣传推介本地经济、文化、旅游等资源，积极开展地情资料编研工作，形成了一批独具甘肃特色的研究成果。省地方史志办公室承编的《甘肃抗日战争志》已完成送审稿，即将提交中国地方志指导小组办公室审定；由省地方史志办公室及部分市、县参与编写的《甘肃70年建设改革发展纪事》已出版发行；由省地方史志办公室编著的《甘肃新方志提要》完成已出版志书的组稿工作，进展顺利；由省地方史志办公室组织省内史学专家编写的《甘肃简史》已完成初稿。秦安县地方史志办公室编纂出版了《陇城镇志》，秦州区地方史志办公室组织编写了《秦州名胜》《秦州记忆》《秦州灯谜》《秦州古陶》，安宁区地方志办公室组织编写了《沙井驿村史》《安宁桃文化》等地情资料</w:t>
      </w:r>
      <w:r>
        <w:rPr>
          <w:rFonts w:hint="eastAsia" w:ascii="仿宋_GB2312" w:hAnsi="微软雅黑"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eastAsia="zh-CN"/>
        </w:rPr>
        <w:t>根据评分标准，</w:t>
      </w:r>
      <w:r>
        <w:rPr>
          <w:rFonts w:hint="eastAsia" w:ascii="仿宋_GB2312" w:hAnsi="微软雅黑" w:eastAsia="仿宋_GB2312" w:cs="宋体"/>
          <w:kern w:val="0"/>
          <w:sz w:val="32"/>
          <w:szCs w:val="32"/>
          <w:lang w:val="en-US" w:eastAsia="zh-CN"/>
        </w:rPr>
        <w:t>项目实施后对归类地情信息带来积极作用的</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得6分。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b/>
          <w:bCs/>
          <w:highlight w:val="none"/>
          <w:lang w:val="en-US" w:eastAsia="zh-CN"/>
        </w:rPr>
      </w:pPr>
      <w:r>
        <w:rPr>
          <w:rFonts w:hint="eastAsia" w:ascii="仿宋_GB2312" w:hAnsi="华文仿宋" w:cs="仿宋"/>
          <w:b/>
          <w:bCs/>
          <w:highlight w:val="none"/>
          <w:lang w:val="en-US" w:eastAsia="zh-CN"/>
        </w:rPr>
        <w:t>③保存地方史料</w:t>
      </w:r>
      <w:r>
        <w:rPr>
          <w:rFonts w:hint="eastAsia" w:ascii="仿宋_GB2312" w:hAnsi="华文仿宋" w:eastAsia="仿宋_GB2312" w:cs="仿宋"/>
          <w:b/>
          <w:bCs/>
          <w:highlight w:val="none"/>
          <w:lang w:eastAsia="zh-CN"/>
        </w:rPr>
        <w:t>（</w:t>
      </w:r>
      <w:r>
        <w:rPr>
          <w:rFonts w:hint="eastAsia" w:ascii="仿宋_GB2312" w:hAnsi="华文仿宋" w:cs="仿宋"/>
          <w:b/>
          <w:bCs/>
          <w:highlight w:val="none"/>
          <w:lang w:val="en-US" w:eastAsia="zh-CN"/>
        </w:rPr>
        <w:t>6</w:t>
      </w:r>
      <w:r>
        <w:rPr>
          <w:rFonts w:hint="eastAsia" w:ascii="仿宋_GB2312" w:hAnsi="华文仿宋" w:eastAsia="仿宋_GB2312" w:cs="仿宋"/>
          <w:b/>
          <w:bCs/>
          <w:highlight w:val="none"/>
          <w:lang w:val="en-US" w:eastAsia="zh-CN"/>
        </w:rPr>
        <w:t>分</w:t>
      </w:r>
      <w:r>
        <w:rPr>
          <w:rFonts w:hint="eastAsia" w:ascii="仿宋_GB2312" w:hAnsi="华文仿宋" w:cs="仿宋"/>
          <w:b/>
          <w:bCs/>
          <w:highlight w:val="none"/>
          <w:lang w:val="en-US" w:eastAsia="zh-CN"/>
        </w:rPr>
        <w:t>）</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6</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6</w:t>
      </w:r>
      <w:r>
        <w:rPr>
          <w:rFonts w:hint="eastAsia" w:ascii="仿宋_GB2312" w:hAnsi="华文仿宋" w:eastAsia="仿宋_GB2312" w:cs="仿宋"/>
          <w:lang w:eastAsia="zh-CN"/>
        </w:rPr>
        <w:t>分。</w:t>
      </w:r>
      <w:r>
        <w:rPr>
          <w:rFonts w:hint="eastAsia" w:ascii="仿宋_GB2312" w:hAnsi="仿宋_GB2312" w:cs="仿宋_GB2312"/>
          <w:lang w:val="en-US" w:eastAsia="zh-CN"/>
        </w:rPr>
        <w:t>紧紧</w:t>
      </w:r>
      <w:r>
        <w:rPr>
          <w:rFonts w:hint="eastAsia" w:ascii="仿宋_GB2312" w:hAnsi="微软雅黑" w:eastAsia="仿宋_GB2312" w:cs="宋体"/>
          <w:kern w:val="0"/>
          <w:sz w:val="32"/>
          <w:szCs w:val="32"/>
        </w:rPr>
        <w:t>围绕本地区经济、政治、文化、社会、生态文明建设等中心工作，抓住热点节点，认真谋划选题，</w:t>
      </w:r>
      <w:r>
        <w:rPr>
          <w:rFonts w:hint="eastAsia" w:ascii="仿宋_GB2312" w:eastAsia="仿宋_GB2312" w:cs="Tahoma"/>
          <w:kern w:val="0"/>
          <w:sz w:val="32"/>
          <w:szCs w:val="32"/>
        </w:rPr>
        <w:t>通过积极开展地方志编纂、地方史编写等工作，传承优秀历史文化，</w:t>
      </w:r>
      <w:r>
        <w:rPr>
          <w:rFonts w:hint="eastAsia" w:ascii="仿宋_GB2312" w:cs="Tahoma"/>
          <w:kern w:val="0"/>
          <w:sz w:val="32"/>
          <w:szCs w:val="32"/>
          <w:lang w:val="en-US" w:eastAsia="zh-CN"/>
        </w:rPr>
        <w:t>保存地方史料。</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b/>
          <w:bCs/>
        </w:rPr>
      </w:pPr>
      <w:r>
        <w:rPr>
          <w:rFonts w:hint="eastAsia" w:ascii="仿宋_GB2312" w:hAnsi="华文仿宋" w:eastAsia="仿宋_GB2312" w:cs="仿宋"/>
          <w:lang w:eastAsia="zh-CN"/>
        </w:rPr>
        <w:t>根据评分标准，项目实施后对保存地方史料带来积极作用的</w:t>
      </w:r>
      <w:r>
        <w:rPr>
          <w:rFonts w:hint="eastAsia" w:ascii="仿宋_GB2312" w:hAnsi="华文仿宋" w:cs="仿宋"/>
          <w:lang w:eastAsia="zh-CN"/>
        </w:rPr>
        <w:t>，</w:t>
      </w:r>
      <w:r>
        <w:rPr>
          <w:rFonts w:hint="eastAsia" w:ascii="仿宋_GB2312" w:hAnsi="华文仿宋" w:eastAsia="仿宋_GB2312" w:cs="仿宋"/>
          <w:lang w:val="en-US" w:eastAsia="zh-CN"/>
        </w:rPr>
        <w:t>得</w:t>
      </w:r>
      <w:r>
        <w:rPr>
          <w:rFonts w:hint="eastAsia" w:ascii="仿宋_GB2312" w:hAnsi="华文仿宋" w:cs="仿宋"/>
          <w:lang w:val="en-US" w:eastAsia="zh-CN"/>
        </w:rPr>
        <w:t>6</w:t>
      </w:r>
      <w:r>
        <w:rPr>
          <w:rFonts w:hint="eastAsia" w:ascii="仿宋_GB2312" w:hAnsi="华文仿宋" w:eastAsia="仿宋_GB2312" w:cs="仿宋"/>
          <w:lang w:val="en-US" w:eastAsia="zh-CN"/>
        </w:rPr>
        <w:t>分。</w:t>
      </w:r>
    </w:p>
    <w:p>
      <w:pPr>
        <w:ind w:left="640" w:leftChars="200" w:firstLine="0" w:firstLineChars="0"/>
        <w:rPr>
          <w:rFonts w:hint="eastAsia" w:eastAsia="仿宋_GB2312"/>
          <w:b/>
          <w:bCs/>
          <w:lang w:eastAsia="zh-CN"/>
        </w:rPr>
      </w:pPr>
      <w:r>
        <w:rPr>
          <w:rFonts w:hint="eastAsia"/>
          <w:b/>
          <w:bCs/>
        </w:rPr>
        <w:t>（</w:t>
      </w:r>
      <w:r>
        <w:rPr>
          <w:rFonts w:hint="eastAsia"/>
          <w:b/>
          <w:bCs/>
          <w:lang w:val="en-US" w:eastAsia="zh-CN"/>
        </w:rPr>
        <w:t>3</w:t>
      </w:r>
      <w:r>
        <w:rPr>
          <w:rFonts w:hint="eastAsia"/>
          <w:b/>
          <w:bCs/>
        </w:rPr>
        <w:t>）可持续影响（</w:t>
      </w:r>
      <w:r>
        <w:rPr>
          <w:rFonts w:hint="eastAsia"/>
          <w:b/>
          <w:bCs/>
          <w:lang w:val="en-US" w:eastAsia="zh-CN"/>
        </w:rPr>
        <w:t>6</w:t>
      </w:r>
      <w:r>
        <w:rPr>
          <w:rFonts w:hint="eastAsia"/>
          <w:b/>
          <w:bCs/>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提供资政服务</w:t>
      </w:r>
      <w:r>
        <w:rPr>
          <w:rFonts w:hint="eastAsia" w:ascii="仿宋_GB2312" w:hAnsi="华文仿宋" w:eastAsia="仿宋_GB2312" w:cs="仿宋"/>
          <w:b/>
          <w:bCs/>
          <w:lang w:eastAsia="zh-CN"/>
        </w:rPr>
        <w:t>（</w:t>
      </w:r>
      <w:r>
        <w:rPr>
          <w:rFonts w:hint="eastAsia" w:ascii="仿宋_GB2312" w:hAnsi="华文仿宋" w:cs="仿宋"/>
          <w:b/>
          <w:bCs/>
          <w:lang w:val="en-US" w:eastAsia="zh-CN"/>
        </w:rPr>
        <w:t>6</w:t>
      </w:r>
      <w:r>
        <w:rPr>
          <w:rFonts w:hint="eastAsia" w:ascii="仿宋_GB2312" w:hAnsi="华文仿宋" w:eastAsia="仿宋_GB2312" w:cs="仿宋"/>
          <w:b/>
          <w:bCs/>
          <w:lang w:val="en-US" w:eastAsia="zh-CN"/>
        </w:rPr>
        <w:t>分）</w:t>
      </w:r>
    </w:p>
    <w:p>
      <w:pPr>
        <w:rPr>
          <w:rFonts w:hint="eastAsia" w:ascii="仿宋_GB2312" w:hAnsi="华文仿宋" w:eastAsia="仿宋_GB2312" w:cs="仿宋"/>
          <w:lang w:eastAsia="zh-CN"/>
        </w:rPr>
      </w:pPr>
      <w:r>
        <w:rPr>
          <w:rFonts w:hint="eastAsia" w:ascii="仿宋_GB2312" w:hAnsi="华文仿宋" w:eastAsia="仿宋_GB2312" w:cs="仿宋"/>
          <w:lang w:eastAsia="zh-CN"/>
        </w:rPr>
        <w:t>指标分值</w:t>
      </w:r>
      <w:r>
        <w:rPr>
          <w:rFonts w:hint="eastAsia" w:ascii="仿宋_GB2312" w:hAnsi="华文仿宋" w:cs="仿宋"/>
          <w:lang w:val="en-US" w:eastAsia="zh-CN"/>
        </w:rPr>
        <w:t>6</w:t>
      </w:r>
      <w:r>
        <w:rPr>
          <w:rFonts w:hint="eastAsia" w:ascii="仿宋_GB2312" w:hAnsi="华文仿宋" w:eastAsia="仿宋_GB2312" w:cs="仿宋"/>
          <w:lang w:val="en-US" w:eastAsia="zh-CN"/>
        </w:rPr>
        <w:t>分，</w:t>
      </w:r>
      <w:r>
        <w:rPr>
          <w:rFonts w:hint="eastAsia" w:ascii="仿宋_GB2312" w:hAnsi="华文仿宋" w:eastAsia="仿宋_GB2312" w:cs="仿宋"/>
          <w:lang w:eastAsia="zh-CN"/>
        </w:rPr>
        <w:t>得分为</w:t>
      </w:r>
      <w:r>
        <w:rPr>
          <w:rFonts w:hint="eastAsia" w:ascii="仿宋_GB2312" w:hAnsi="华文仿宋" w:cs="仿宋"/>
          <w:lang w:val="en-US" w:eastAsia="zh-CN"/>
        </w:rPr>
        <w:t>6</w:t>
      </w:r>
      <w:r>
        <w:rPr>
          <w:rFonts w:hint="eastAsia" w:ascii="仿宋_GB2312" w:hAnsi="华文仿宋" w:eastAsia="仿宋_GB2312" w:cs="仿宋"/>
          <w:lang w:eastAsia="zh-CN"/>
        </w:rPr>
        <w:t>分。</w:t>
      </w:r>
      <w:r>
        <w:rPr>
          <w:rFonts w:hint="eastAsia" w:ascii="仿宋_GB2312" w:eastAsia="仿宋_GB2312"/>
          <w:sz w:val="32"/>
          <w:szCs w:val="32"/>
        </w:rPr>
        <w:t>坚持修志编鉴为中国特色社会主义建设服务的指导思想，严把史志著作政治关，使每一部史志作品都成为总结历史宝贵经验、宣传党的理论路线、弘扬优秀历史文化、传播团结稳定鼓劲正能量、发挥“存史资政育人”作用的精品力作</w:t>
      </w:r>
      <w:r>
        <w:rPr>
          <w:rFonts w:hint="eastAsia" w:ascii="仿宋_GB2312"/>
          <w:sz w:val="32"/>
          <w:szCs w:val="32"/>
          <w:lang w:eastAsia="zh-CN"/>
        </w:rPr>
        <w:t>，</w:t>
      </w:r>
      <w:r>
        <w:rPr>
          <w:rFonts w:hint="eastAsia" w:ascii="仿宋_GB2312" w:eastAsia="仿宋_GB2312"/>
          <w:sz w:val="32"/>
          <w:szCs w:val="32"/>
        </w:rPr>
        <w:t>不断推进史志事业繁荣兴盛。</w:t>
      </w:r>
    </w:p>
    <w:p>
      <w:pPr>
        <w:rPr>
          <w:rFonts w:hint="default" w:ascii="仿宋_GB2312" w:hAnsi="华文仿宋" w:eastAsia="仿宋_GB2312" w:cs="仿宋"/>
          <w:lang w:val="en-US" w:eastAsia="zh-CN"/>
        </w:rPr>
      </w:pPr>
      <w:r>
        <w:rPr>
          <w:rFonts w:hint="eastAsia" w:ascii="仿宋_GB2312" w:hAnsi="华文仿宋" w:eastAsia="仿宋_GB2312" w:cs="仿宋"/>
          <w:lang w:eastAsia="zh-CN"/>
        </w:rPr>
        <w:t>根据评分标准，</w:t>
      </w:r>
      <w:r>
        <w:rPr>
          <w:rFonts w:hint="eastAsia" w:ascii="仿宋_GB2312" w:hAnsi="华文仿宋" w:eastAsia="仿宋_GB2312" w:cs="仿宋"/>
          <w:lang w:val="en-US" w:eastAsia="zh-CN"/>
        </w:rPr>
        <w:t>项目实施后对提供资政服务带来积极作用的</w:t>
      </w:r>
      <w:r>
        <w:rPr>
          <w:rFonts w:hint="eastAsia" w:ascii="仿宋_GB2312" w:hAnsi="华文仿宋" w:eastAsia="仿宋_GB2312" w:cs="仿宋"/>
          <w:lang w:eastAsia="zh-CN"/>
        </w:rPr>
        <w:t>，得</w:t>
      </w:r>
      <w:r>
        <w:rPr>
          <w:rFonts w:hint="eastAsia" w:ascii="仿宋_GB2312" w:hAnsi="华文仿宋" w:cs="仿宋"/>
          <w:lang w:val="en-US" w:eastAsia="zh-CN"/>
        </w:rPr>
        <w:t>6</w:t>
      </w:r>
      <w:r>
        <w:rPr>
          <w:rFonts w:hint="eastAsia" w:ascii="仿宋_GB2312" w:hAnsi="华文仿宋" w:eastAsia="仿宋_GB2312" w:cs="仿宋"/>
          <w:lang w:val="en-US" w:eastAsia="zh-CN"/>
        </w:rPr>
        <w:t>分。</w:t>
      </w:r>
    </w:p>
    <w:p>
      <w:pPr>
        <w:ind w:left="640" w:leftChars="200" w:firstLine="0" w:firstLineChars="0"/>
        <w:rPr>
          <w:rFonts w:hint="eastAsia"/>
          <w:b/>
          <w:bCs/>
          <w:highlight w:val="none"/>
        </w:rPr>
      </w:pPr>
      <w:r>
        <w:rPr>
          <w:rFonts w:hint="eastAsia"/>
          <w:b/>
          <w:bCs/>
          <w:highlight w:val="none"/>
        </w:rPr>
        <w:t>（</w:t>
      </w:r>
      <w:r>
        <w:rPr>
          <w:rFonts w:hint="eastAsia"/>
          <w:b/>
          <w:bCs/>
          <w:highlight w:val="none"/>
          <w:lang w:val="en-US" w:eastAsia="zh-CN"/>
        </w:rPr>
        <w:t>4</w:t>
      </w:r>
      <w:r>
        <w:rPr>
          <w:rFonts w:hint="eastAsia"/>
          <w:b/>
          <w:bCs/>
          <w:highlight w:val="none"/>
        </w:rPr>
        <w:t>）</w:t>
      </w:r>
      <w:r>
        <w:rPr>
          <w:rFonts w:hint="eastAsia"/>
          <w:b/>
          <w:bCs/>
          <w:highlight w:val="none"/>
          <w:lang w:eastAsia="zh-CN"/>
        </w:rPr>
        <w:t>满意度</w:t>
      </w:r>
      <w:r>
        <w:rPr>
          <w:rFonts w:hint="eastAsia"/>
          <w:b/>
          <w:bCs/>
          <w:highlight w:val="none"/>
        </w:rPr>
        <w:t>（</w:t>
      </w:r>
      <w:r>
        <w:rPr>
          <w:rFonts w:hint="eastAsia"/>
          <w:b/>
          <w:bCs/>
          <w:highlight w:val="none"/>
          <w:lang w:val="en-US" w:eastAsia="zh-CN"/>
        </w:rPr>
        <w:t>6</w:t>
      </w:r>
      <w:r>
        <w:rPr>
          <w:rFonts w:hint="eastAsia"/>
          <w:b/>
          <w:bCs/>
          <w:highlight w:val="none"/>
        </w:rPr>
        <w:t>分）</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hint="default" w:ascii="仿宋_GB2312" w:hAnsi="华文仿宋" w:eastAsia="仿宋_GB2312" w:cs="仿宋"/>
          <w:lang w:val="en-US" w:eastAsia="zh-CN"/>
        </w:rPr>
      </w:pPr>
      <w:r>
        <w:rPr>
          <w:rFonts w:hint="eastAsia" w:ascii="仿宋_GB2312" w:hAnsi="华文仿宋" w:eastAsia="仿宋_GB2312" w:cs="仿宋"/>
          <w:b/>
          <w:bCs/>
          <w:lang w:eastAsia="zh-CN"/>
        </w:rPr>
        <w:t>①</w:t>
      </w:r>
      <w:r>
        <w:rPr>
          <w:rFonts w:hint="eastAsia" w:ascii="仿宋_GB2312" w:hAnsi="华文仿宋" w:cs="仿宋"/>
          <w:b/>
          <w:bCs/>
          <w:lang w:val="en-US" w:eastAsia="zh-CN"/>
        </w:rPr>
        <w:t>受益对象满意度</w:t>
      </w:r>
      <w:r>
        <w:rPr>
          <w:rFonts w:hint="eastAsia" w:ascii="仿宋_GB2312" w:hAnsi="华文仿宋" w:eastAsia="仿宋_GB2312" w:cs="仿宋"/>
          <w:b/>
          <w:bCs/>
          <w:lang w:eastAsia="zh-CN"/>
        </w:rPr>
        <w:t>（</w:t>
      </w:r>
      <w:r>
        <w:rPr>
          <w:rFonts w:hint="eastAsia" w:ascii="仿宋_GB2312" w:hAnsi="华文仿宋" w:cs="仿宋"/>
          <w:b/>
          <w:bCs/>
          <w:lang w:val="en-US" w:eastAsia="zh-CN"/>
        </w:rPr>
        <w:t>6</w:t>
      </w:r>
      <w:r>
        <w:rPr>
          <w:rFonts w:hint="eastAsia" w:ascii="仿宋_GB2312" w:hAnsi="华文仿宋" w:eastAsia="仿宋_GB2312" w:cs="仿宋"/>
          <w:b/>
          <w:bCs/>
          <w:lang w:val="en-US" w:eastAsia="zh-CN"/>
        </w:rPr>
        <w:t>分）</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default" w:ascii="仿宋_GB2312" w:hAnsi="仿宋_GB2312" w:cs="仿宋_GB2312"/>
          <w:kern w:val="2"/>
          <w:lang w:val="en-US" w:eastAsia="zh-CN"/>
        </w:rPr>
      </w:pPr>
      <w:r>
        <w:rPr>
          <w:rFonts w:hint="eastAsia" w:ascii="仿宋_GB2312" w:hAnsi="仿宋_GB2312" w:cs="仿宋_GB2312"/>
          <w:kern w:val="2"/>
          <w:lang w:val="en-US" w:eastAsia="zh-CN"/>
        </w:rPr>
        <w:t>指标分值6分，得分为6分。累计发放20份调查问卷。根据调查问卷结果显示：受益对象普遍认为甘肃志书编纂水平较高，内容真实、准确，印刷精美；对项目实施效果的整体满意度较高。</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仿宋_GB2312" w:cs="仿宋_GB2312"/>
          <w:kern w:val="2"/>
          <w:lang w:val="en-US" w:eastAsia="zh-CN"/>
        </w:rPr>
      </w:pPr>
      <w:r>
        <w:rPr>
          <w:rFonts w:hint="eastAsia" w:ascii="仿宋_GB2312" w:hAnsi="仿宋_GB2312" w:cs="仿宋_GB2312"/>
          <w:kern w:val="2"/>
          <w:lang w:val="en-US" w:eastAsia="zh-CN"/>
        </w:rPr>
        <w:t>根据评分标准，满意度=100%，得6分。</w:t>
      </w:r>
    </w:p>
    <w:p>
      <w:pPr>
        <w:pageBreakBefore w:val="0"/>
        <w:widowControl w:val="0"/>
        <w:kinsoku/>
        <w:wordWrap/>
        <w:overflowPunct/>
        <w:topLinePunct w:val="0"/>
        <w:autoSpaceDE/>
        <w:autoSpaceDN/>
        <w:bidi w:val="0"/>
        <w:spacing w:line="360" w:lineRule="auto"/>
        <w:ind w:left="0" w:leftChars="0" w:firstLine="0" w:firstLineChars="0"/>
        <w:jc w:val="center"/>
        <w:textAlignment w:val="auto"/>
        <w:outlineLvl w:val="9"/>
        <w:rPr>
          <w:rFonts w:hint="eastAsia" w:ascii="宋体" w:hAnsi="宋体" w:eastAsia="宋体" w:cs="宋体"/>
          <w:b/>
          <w:bCs/>
          <w:sz w:val="32"/>
          <w:szCs w:val="32"/>
        </w:rPr>
      </w:pPr>
      <w:r>
        <w:drawing>
          <wp:inline distT="0" distB="0" distL="114300" distR="114300">
            <wp:extent cx="3766185" cy="2285365"/>
            <wp:effectExtent l="0" t="0" r="0" b="0"/>
            <wp:docPr id="28" name="图片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ageBreakBefore w:val="0"/>
        <w:widowControl w:val="0"/>
        <w:kinsoku/>
        <w:wordWrap/>
        <w:overflowPunct/>
        <w:topLinePunct w:val="0"/>
        <w:autoSpaceDE/>
        <w:autoSpaceDN/>
        <w:bidi w:val="0"/>
        <w:spacing w:line="360" w:lineRule="auto"/>
        <w:ind w:firstLine="645"/>
        <w:jc w:val="center"/>
        <w:textAlignment w:val="auto"/>
        <w:outlineLvl w:val="9"/>
        <w:rPr>
          <w:rFonts w:hint="eastAsia" w:ascii="仿宋_GB2312" w:hAnsi="仿宋_GB2312" w:eastAsia="仿宋_GB2312" w:cs="仿宋_GB2312"/>
          <w:kern w:val="2"/>
          <w:lang w:val="en-US" w:eastAsia="zh-CN"/>
        </w:rPr>
      </w:pPr>
      <w:r>
        <w:rPr>
          <w:rFonts w:hint="eastAsia" w:ascii="宋体" w:hAnsi="宋体" w:eastAsia="宋体" w:cs="宋体"/>
          <w:sz w:val="24"/>
        </w:rPr>
        <w:t>图</w:t>
      </w:r>
      <w:r>
        <w:rPr>
          <w:rFonts w:hint="eastAsia" w:ascii="宋体" w:hAnsi="宋体" w:eastAsia="宋体" w:cs="宋体"/>
          <w:sz w:val="24"/>
          <w:lang w:val="en-US" w:eastAsia="zh-CN"/>
        </w:rPr>
        <w:t>8</w:t>
      </w:r>
      <w:r>
        <w:rPr>
          <w:rFonts w:hint="eastAsia" w:ascii="宋体" w:hAnsi="宋体" w:eastAsia="宋体" w:cs="宋体"/>
          <w:sz w:val="24"/>
        </w:rPr>
        <w:t xml:space="preserve"> 满意度调查情况</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仿宋_GB2312" w:eastAsia="仿宋_GB2312"/>
          <w:b/>
          <w:bCs/>
          <w:sz w:val="32"/>
          <w:szCs w:val="32"/>
          <w:highlight w:val="none"/>
        </w:rPr>
      </w:pPr>
      <w:bookmarkStart w:id="101" w:name="_Toc25671"/>
      <w:r>
        <w:rPr>
          <w:rFonts w:hint="eastAsia" w:ascii="仿宋_GB2312" w:eastAsia="仿宋_GB2312"/>
          <w:b/>
          <w:bCs/>
          <w:sz w:val="32"/>
          <w:szCs w:val="32"/>
          <w:highlight w:val="none"/>
        </w:rPr>
        <w:t>（</w:t>
      </w:r>
      <w:r>
        <w:rPr>
          <w:rFonts w:hint="eastAsia" w:ascii="仿宋_GB2312"/>
          <w:b/>
          <w:bCs/>
          <w:sz w:val="32"/>
          <w:szCs w:val="32"/>
          <w:highlight w:val="none"/>
          <w:lang w:eastAsia="zh-CN"/>
        </w:rPr>
        <w:t>三</w:t>
      </w:r>
      <w:r>
        <w:rPr>
          <w:rFonts w:hint="eastAsia" w:ascii="仿宋_GB2312" w:eastAsia="仿宋_GB2312"/>
          <w:b/>
          <w:bCs/>
          <w:sz w:val="32"/>
          <w:szCs w:val="32"/>
          <w:highlight w:val="none"/>
        </w:rPr>
        <w:t>）评价结论</w:t>
      </w:r>
      <w:bookmarkEnd w:id="101"/>
    </w:p>
    <w:p>
      <w:pPr>
        <w:jc w:val="both"/>
      </w:pPr>
      <w:bookmarkStart w:id="102" w:name="_Toc27915_WPSOffice_Level1"/>
      <w:r>
        <w:rPr>
          <w:rFonts w:hint="eastAsia" w:ascii="仿宋_GB2312" w:hAnsi="华文仿宋" w:eastAsia="仿宋_GB2312" w:cs="仿宋"/>
          <w:color w:val="FF0000"/>
        </w:rPr>
        <w:t>本次项目绩</w:t>
      </w:r>
      <w:r>
        <w:rPr>
          <w:rFonts w:hint="eastAsia" w:ascii="仿宋_GB2312" w:hAnsi="华文仿宋" w:eastAsia="仿宋_GB2312" w:cs="仿宋"/>
        </w:rPr>
        <w:t>效评价</w:t>
      </w:r>
      <w:r>
        <w:rPr>
          <w:rFonts w:hint="eastAsia"/>
        </w:rPr>
        <w:t>严格按照绩效评价指标体系</w:t>
      </w:r>
      <w:r>
        <w:rPr>
          <w:rFonts w:hint="eastAsia"/>
          <w:lang w:eastAsia="zh-CN"/>
        </w:rPr>
        <w:t>，</w:t>
      </w:r>
      <w:r>
        <w:rPr>
          <w:rFonts w:hint="eastAsia"/>
        </w:rPr>
        <w:t>结合实际情况，计算出评价得分：</w:t>
      </w:r>
      <w:r>
        <w:rPr>
          <w:rFonts w:hint="eastAsia"/>
          <w:b/>
          <w:bCs/>
          <w:highlight w:val="none"/>
          <w:lang w:val="en-US" w:eastAsia="zh-CN"/>
        </w:rPr>
        <w:t>96</w:t>
      </w:r>
      <w:r>
        <w:rPr>
          <w:rFonts w:hint="eastAsia"/>
          <w:b/>
          <w:bCs/>
        </w:rPr>
        <w:t>分</w:t>
      </w:r>
      <w:r>
        <w:rPr>
          <w:rFonts w:hint="eastAsia"/>
          <w:b w:val="0"/>
          <w:bCs w:val="0"/>
          <w:lang w:eastAsia="zh-CN"/>
        </w:rPr>
        <w:t>。</w:t>
      </w:r>
      <w:r>
        <w:rPr>
          <w:rFonts w:hint="eastAsia"/>
        </w:rPr>
        <w:t>根据</w:t>
      </w:r>
      <w:r>
        <w:rPr>
          <w:rFonts w:hint="eastAsia"/>
          <w:lang w:eastAsia="zh-CN"/>
        </w:rPr>
        <w:t>《</w:t>
      </w:r>
      <w:r>
        <w:rPr>
          <w:rFonts w:hint="eastAsia"/>
          <w:lang w:val="en-US" w:eastAsia="zh-CN"/>
        </w:rPr>
        <w:t>项目支出绩效评价管理办法</w:t>
      </w:r>
      <w:r>
        <w:rPr>
          <w:rFonts w:hint="eastAsia"/>
          <w:lang w:eastAsia="zh-CN"/>
        </w:rPr>
        <w:t>》（财预</w:t>
      </w:r>
      <w:r>
        <w:rPr>
          <w:rFonts w:hint="eastAsia" w:ascii="仿宋_GB2312" w:hAnsi="华文仿宋" w:eastAsia="仿宋_GB2312" w:cs="仿宋"/>
          <w:lang w:eastAsia="zh-CN"/>
        </w:rPr>
        <w:t>〔20</w:t>
      </w:r>
      <w:r>
        <w:rPr>
          <w:rFonts w:hint="eastAsia" w:ascii="仿宋_GB2312" w:hAnsi="华文仿宋" w:eastAsia="仿宋_GB2312" w:cs="仿宋"/>
          <w:lang w:val="en-US" w:eastAsia="zh-CN"/>
        </w:rPr>
        <w:t>20</w:t>
      </w:r>
      <w:r>
        <w:rPr>
          <w:rFonts w:hint="eastAsia" w:ascii="仿宋_GB2312" w:hAnsi="华文仿宋" w:eastAsia="仿宋_GB2312" w:cs="仿宋"/>
          <w:lang w:eastAsia="zh-CN"/>
        </w:rPr>
        <w:t>〕</w:t>
      </w:r>
      <w:r>
        <w:rPr>
          <w:rFonts w:hint="eastAsia" w:ascii="仿宋_GB2312" w:hAnsi="华文仿宋" w:eastAsia="仿宋_GB2312" w:cs="仿宋"/>
          <w:lang w:val="en-US" w:eastAsia="zh-CN"/>
        </w:rPr>
        <w:t>10</w:t>
      </w:r>
      <w:r>
        <w:rPr>
          <w:rFonts w:hint="eastAsia" w:ascii="仿宋_GB2312" w:hAnsi="华文仿宋" w:eastAsia="仿宋_GB2312" w:cs="仿宋"/>
          <w:lang w:eastAsia="zh-CN"/>
        </w:rPr>
        <w:t>号）</w:t>
      </w:r>
      <w:r>
        <w:rPr>
          <w:rFonts w:hint="eastAsia" w:ascii="仿宋_GB2312" w:hAnsi="华文仿宋" w:eastAsia="仿宋_GB2312" w:cs="仿宋"/>
        </w:rPr>
        <w:t>文件规定，绩效</w:t>
      </w:r>
      <w:r>
        <w:rPr>
          <w:rFonts w:hint="eastAsia"/>
        </w:rPr>
        <w:t>评价结果等级为：</w:t>
      </w:r>
      <w:r>
        <w:rPr>
          <w:rFonts w:hint="eastAsia"/>
          <w:b/>
          <w:bCs/>
          <w:lang w:val="en-US" w:eastAsia="zh-CN"/>
        </w:rPr>
        <w:t>优</w:t>
      </w:r>
      <w:r>
        <w:rPr>
          <w:rFonts w:hint="eastAsia"/>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cs="仿宋_GB2312"/>
          <w:kern w:val="2"/>
          <w:lang w:val="en-US" w:eastAsia="zh-CN"/>
        </w:rPr>
      </w:pPr>
      <w:r>
        <w:rPr>
          <w:rFonts w:hint="eastAsia" w:ascii="仿宋_GB2312" w:hAnsi="仿宋_GB2312" w:cs="仿宋_GB2312"/>
          <w:kern w:val="2"/>
          <w:lang w:val="en-US" w:eastAsia="zh-CN"/>
        </w:rPr>
        <w:t>总体认为，我室2019年业务及印刷费资金运行规范；</w:t>
      </w:r>
      <w:r>
        <w:rPr>
          <w:rFonts w:hint="eastAsia" w:ascii="仿宋_GB2312" w:hAnsi="微软雅黑" w:eastAsia="仿宋_GB2312" w:cs="宋体"/>
          <w:kern w:val="0"/>
          <w:sz w:val="32"/>
          <w:szCs w:val="32"/>
        </w:rPr>
        <w:t>围绕本地区经济、政治、文化、社会、生态文明建设等中心工作，抓住热点节点，认真谋划选题，</w:t>
      </w:r>
      <w:r>
        <w:rPr>
          <w:rFonts w:hint="eastAsia" w:ascii="仿宋_GB2312" w:eastAsia="仿宋_GB2312" w:cs="Tahoma"/>
          <w:kern w:val="0"/>
          <w:sz w:val="32"/>
          <w:szCs w:val="32"/>
        </w:rPr>
        <w:t>研究编写各类有价值的地情资料</w:t>
      </w:r>
      <w:r>
        <w:rPr>
          <w:rFonts w:hint="eastAsia" w:ascii="仿宋_GB2312" w:cs="Tahoma"/>
          <w:kern w:val="0"/>
          <w:sz w:val="32"/>
          <w:szCs w:val="32"/>
          <w:lang w:eastAsia="zh-CN"/>
        </w:rPr>
        <w:t>。</w:t>
      </w:r>
      <w:r>
        <w:rPr>
          <w:rFonts w:hint="eastAsia" w:ascii="仿宋_GB2312" w:eastAsia="仿宋_GB2312" w:cs="Tahoma"/>
          <w:kern w:val="0"/>
          <w:sz w:val="32"/>
          <w:szCs w:val="32"/>
        </w:rPr>
        <w:t>通过积极开展地方志编纂、地情资料编研、地方史编写等工作，传承优秀历史文化，宣传本地发展优势，</w:t>
      </w:r>
      <w:r>
        <w:rPr>
          <w:rFonts w:hint="eastAsia" w:ascii="仿宋_GB2312" w:cs="Tahoma"/>
          <w:kern w:val="0"/>
          <w:sz w:val="32"/>
          <w:szCs w:val="32"/>
          <w:lang w:val="en-US" w:eastAsia="zh-CN"/>
        </w:rPr>
        <w:t>社会效益显著，可持续影响深远</w:t>
      </w:r>
      <w:r>
        <w:rPr>
          <w:rFonts w:hint="eastAsia" w:ascii="仿宋_GB2312" w:eastAsia="仿宋_GB2312" w:cs="Tahoma"/>
          <w:kern w:val="0"/>
          <w:sz w:val="32"/>
          <w:szCs w:val="32"/>
        </w:rPr>
        <w:t>。</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cs="仿宋_GB2312"/>
        </w:rPr>
      </w:pPr>
      <w:r>
        <w:rPr>
          <w:rFonts w:hint="eastAsia"/>
          <w:b/>
          <w:bCs/>
        </w:rPr>
        <w:t>1、</w:t>
      </w:r>
      <w:r>
        <w:rPr>
          <w:rFonts w:hint="eastAsia"/>
          <w:b/>
          <w:bCs/>
          <w:lang w:val="en-US" w:eastAsia="zh-CN"/>
        </w:rPr>
        <w:t>决策</w:t>
      </w:r>
      <w:r>
        <w:rPr>
          <w:rFonts w:hint="eastAsia"/>
          <w:b/>
          <w:bCs/>
        </w:rPr>
        <w:t>方面。</w:t>
      </w:r>
      <w:r>
        <w:rPr>
          <w:rFonts w:hint="eastAsia" w:ascii="仿宋_GB2312" w:hAnsi="华文仿宋" w:cs="仿宋"/>
          <w:lang w:val="en-US" w:eastAsia="zh-CN"/>
        </w:rPr>
        <w:t>我</w:t>
      </w:r>
      <w:r>
        <w:rPr>
          <w:rFonts w:hint="eastAsia" w:ascii="仿宋_GB2312" w:hAnsi="华文仿宋" w:eastAsia="仿宋_GB2312" w:cs="仿宋"/>
          <w:lang w:val="en-US" w:eastAsia="zh-CN"/>
        </w:rPr>
        <w:t>室2019</w:t>
      </w:r>
      <w:r>
        <w:rPr>
          <w:rFonts w:hint="eastAsia" w:ascii="仿宋_GB2312" w:hAnsi="华文仿宋" w:eastAsia="仿宋_GB2312" w:cs="仿宋"/>
          <w:lang w:eastAsia="zh-CN"/>
        </w:rPr>
        <w:t>年</w:t>
      </w:r>
      <w:r>
        <w:rPr>
          <w:rFonts w:hint="eastAsia" w:ascii="仿宋_GB2312" w:hAnsi="华文仿宋" w:eastAsia="仿宋_GB2312" w:cs="仿宋"/>
          <w:lang w:val="en-US" w:eastAsia="zh-CN"/>
        </w:rPr>
        <w:t>业务及印刷费</w:t>
      </w:r>
      <w:r>
        <w:rPr>
          <w:rFonts w:hint="eastAsia" w:ascii="仿宋_GB2312" w:hAnsi="华文仿宋" w:cs="仿宋"/>
          <w:lang w:val="en-US" w:eastAsia="zh-CN"/>
        </w:rPr>
        <w:t>项目</w:t>
      </w:r>
      <w:r>
        <w:rPr>
          <w:rFonts w:hint="eastAsia" w:ascii="仿宋_GB2312" w:hAnsi="华文仿宋" w:eastAsia="仿宋_GB2312" w:cs="仿宋"/>
          <w:lang w:val="en-US" w:eastAsia="zh-CN"/>
        </w:rPr>
        <w:t>申报程序合规，并按照有关要求填报绩效目标申报表；</w:t>
      </w:r>
      <w:r>
        <w:rPr>
          <w:rFonts w:hint="eastAsia" w:ascii="仿宋_GB2312" w:hAnsi="华文仿宋" w:cs="仿宋"/>
          <w:lang w:val="en-US" w:eastAsia="zh-CN"/>
        </w:rPr>
        <w:t>项目</w:t>
      </w:r>
      <w:r>
        <w:rPr>
          <w:rFonts w:hint="eastAsia" w:ascii="仿宋_GB2312" w:hAnsi="华文仿宋" w:eastAsia="仿宋_GB2312" w:cs="仿宋"/>
          <w:lang w:val="en-US" w:eastAsia="zh-CN"/>
        </w:rPr>
        <w:t>资金及时、足额下拨到位。</w:t>
      </w:r>
    </w:p>
    <w:p>
      <w:r>
        <w:rPr>
          <w:rFonts w:hint="eastAsia"/>
          <w:b/>
          <w:bCs/>
        </w:rPr>
        <w:t>2、过程方面。</w:t>
      </w:r>
      <w:r>
        <w:rPr>
          <w:rFonts w:hint="eastAsia" w:ascii="仿宋_GB2312" w:hAnsi="华文仿宋" w:cs="仿宋"/>
          <w:lang w:val="en-US" w:eastAsia="zh-CN"/>
        </w:rPr>
        <w:t>我</w:t>
      </w:r>
      <w:r>
        <w:rPr>
          <w:rFonts w:hint="eastAsia" w:ascii="仿宋_GB2312" w:hAnsi="华文仿宋" w:eastAsia="仿宋_GB2312" w:cs="仿宋"/>
          <w:lang w:val="en-US" w:eastAsia="zh-CN"/>
        </w:rPr>
        <w:t>室2019</w:t>
      </w:r>
      <w:r>
        <w:rPr>
          <w:rFonts w:hint="eastAsia" w:ascii="仿宋_GB2312" w:hAnsi="华文仿宋" w:eastAsia="仿宋_GB2312" w:cs="仿宋"/>
          <w:lang w:eastAsia="zh-CN"/>
        </w:rPr>
        <w:t>年</w:t>
      </w:r>
      <w:r>
        <w:rPr>
          <w:rFonts w:hint="eastAsia" w:ascii="仿宋_GB2312" w:hAnsi="华文仿宋" w:eastAsia="仿宋_GB2312" w:cs="仿宋"/>
          <w:lang w:val="en-US" w:eastAsia="zh-CN"/>
        </w:rPr>
        <w:t>业务及印刷费</w:t>
      </w:r>
      <w:r>
        <w:rPr>
          <w:rFonts w:hint="eastAsia" w:ascii="仿宋_GB2312" w:hAnsi="华文仿宋" w:cs="仿宋"/>
          <w:lang w:val="en-US" w:eastAsia="zh-CN"/>
        </w:rPr>
        <w:t>资金到位及时，预算执行有效，资金使用合规；</w:t>
      </w:r>
      <w:r>
        <w:rPr>
          <w:rFonts w:hint="eastAsia" w:ascii="仿宋_GB2312" w:hAnsi="华文仿宋" w:eastAsia="仿宋_GB2312" w:cs="仿宋"/>
          <w:lang w:val="en-US" w:eastAsia="zh-CN"/>
        </w:rPr>
        <w:t>项目管理规范，</w:t>
      </w:r>
      <w:r>
        <w:rPr>
          <w:rFonts w:hint="eastAsia" w:ascii="仿宋_GB2312" w:hAnsi="华文仿宋" w:cs="仿宋"/>
          <w:lang w:val="en-US" w:eastAsia="zh-CN"/>
        </w:rPr>
        <w:t>志书印刷完成后及时组织对印刷品质量进行验收，档案管理规范。</w:t>
      </w:r>
    </w:p>
    <w:p>
      <w:pPr>
        <w:keepNext w:val="0"/>
        <w:keepLines w:val="0"/>
        <w:pageBreakBefore w:val="0"/>
        <w:widowControl w:val="0"/>
        <w:kinsoku/>
        <w:wordWrap/>
        <w:overflowPunct/>
        <w:topLinePunct w:val="0"/>
        <w:autoSpaceDE/>
        <w:autoSpaceDN/>
        <w:bidi w:val="0"/>
        <w:spacing w:line="660" w:lineRule="exact"/>
        <w:ind w:firstLine="643" w:firstLineChars="200"/>
        <w:textAlignment w:val="auto"/>
        <w:outlineLvl w:val="9"/>
        <w:rPr>
          <w:rFonts w:cs="仿宋_GB2312"/>
        </w:rPr>
      </w:pPr>
      <w:r>
        <w:rPr>
          <w:rFonts w:hint="eastAsia"/>
          <w:b/>
          <w:bCs/>
        </w:rPr>
        <w:t>3、产出方面。</w:t>
      </w:r>
      <w:r>
        <w:rPr>
          <w:rFonts w:hint="eastAsia"/>
          <w:sz w:val="32"/>
          <w:szCs w:val="32"/>
          <w:lang w:val="en-US" w:eastAsia="zh-CN"/>
        </w:rPr>
        <w:t>我室根据全省三级志书编纂进度及目标任务要求，开展二轮志书编纂和年鉴编辑集中攻坚年行动，全年共终审志书37部（卷），其中省志17卷，市州志4部，县市区志16部。全省规划的72卷省志、14部市州志、86部县市区志编纂提前一年完成任务。印刷《甘肃年鉴2019》2500册，《甘肃史志》共四期，每期1000本，免费配送、交流至各省级单位、全省地方史志系统、全省高校图书馆、各省地方史志办。《甘肃史志》、《甘肃年鉴》得到了全省各级史志部门和社会各界的认同与一致好评</w:t>
      </w:r>
      <w:r>
        <w:rPr>
          <w:rFonts w:hint="eastAsia" w:ascii="仿宋_GB2312" w:hAnsi="华文仿宋" w:cs="仿宋"/>
          <w:highlight w:val="none"/>
          <w:lang w:val="en-US" w:eastAsia="zh-CN"/>
        </w:rPr>
        <w:t>。</w:t>
      </w:r>
    </w:p>
    <w:p>
      <w:pPr>
        <w:keepNext w:val="0"/>
        <w:keepLines w:val="0"/>
        <w:widowControl/>
        <w:suppressLineNumbers w:val="0"/>
        <w:jc w:val="left"/>
      </w:pPr>
      <w:r>
        <w:rPr>
          <w:rFonts w:hint="eastAsia"/>
          <w:b/>
          <w:bCs/>
        </w:rPr>
        <w:t>4、效益方面。</w:t>
      </w:r>
      <w:r>
        <w:rPr>
          <w:rFonts w:hint="eastAsia" w:ascii="仿宋_GB2312" w:hAnsi="仿宋_GB2312" w:cs="仿宋_GB2312"/>
          <w:lang w:val="en-US" w:eastAsia="zh-CN"/>
        </w:rPr>
        <w:t>我室紧紧</w:t>
      </w:r>
      <w:r>
        <w:rPr>
          <w:rFonts w:hint="eastAsia" w:ascii="仿宋_GB2312" w:hAnsi="微软雅黑" w:eastAsia="仿宋_GB2312" w:cs="宋体"/>
          <w:kern w:val="0"/>
          <w:sz w:val="32"/>
          <w:szCs w:val="32"/>
        </w:rPr>
        <w:t>围绕本地区经济、政治、文化、社会、生态文明建设等中心工作，抓住热点节点，认真谋划选题，</w:t>
      </w:r>
      <w:r>
        <w:rPr>
          <w:rFonts w:hint="eastAsia" w:ascii="仿宋_GB2312" w:eastAsia="仿宋_GB2312" w:cs="Tahoma"/>
          <w:kern w:val="0"/>
          <w:sz w:val="32"/>
          <w:szCs w:val="32"/>
        </w:rPr>
        <w:t>研究编写各类有价值的地情资料</w:t>
      </w:r>
      <w:r>
        <w:rPr>
          <w:rFonts w:hint="eastAsia" w:ascii="仿宋_GB2312" w:cs="Tahoma"/>
          <w:kern w:val="0"/>
          <w:sz w:val="32"/>
          <w:szCs w:val="32"/>
          <w:lang w:eastAsia="zh-CN"/>
        </w:rPr>
        <w:t>。</w:t>
      </w:r>
      <w:r>
        <w:rPr>
          <w:rFonts w:hint="eastAsia" w:ascii="仿宋_GB2312" w:eastAsia="仿宋_GB2312" w:cs="Tahoma"/>
          <w:kern w:val="0"/>
          <w:sz w:val="32"/>
          <w:szCs w:val="32"/>
        </w:rPr>
        <w:t>通过积极开展地方志编纂、地情资料编研、地方史编写等工作，传承优秀历史文化，宣传本地发展优势，</w:t>
      </w:r>
      <w:r>
        <w:rPr>
          <w:rFonts w:hint="eastAsia" w:ascii="仿宋_GB2312" w:cs="Tahoma"/>
          <w:kern w:val="0"/>
          <w:sz w:val="32"/>
          <w:szCs w:val="32"/>
          <w:lang w:val="en-US" w:eastAsia="zh-CN"/>
        </w:rPr>
        <w:t>社会效益显著，可持续影响深远</w:t>
      </w:r>
      <w:r>
        <w:rPr>
          <w:rFonts w:hint="eastAsia" w:ascii="仿宋_GB2312" w:eastAsia="仿宋_GB2312" w:cs="Tahoma"/>
          <w:kern w:val="0"/>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0"/>
        <w:rPr>
          <w:rFonts w:hint="eastAsia" w:ascii="黑体" w:hAnsi="黑体" w:eastAsia="黑体"/>
          <w:b/>
          <w:bCs/>
          <w:sz w:val="32"/>
          <w:szCs w:val="32"/>
          <w:highlight w:val="none"/>
        </w:rPr>
      </w:pPr>
      <w:bookmarkStart w:id="103" w:name="_Toc27517"/>
      <w:r>
        <w:rPr>
          <w:rFonts w:hint="eastAsia" w:ascii="黑体" w:hAnsi="黑体" w:eastAsia="黑体"/>
          <w:b/>
          <w:bCs/>
          <w:sz w:val="32"/>
          <w:szCs w:val="32"/>
          <w:highlight w:val="none"/>
        </w:rPr>
        <w:t>四、主要经验及做法、存在的问题和建议</w:t>
      </w:r>
      <w:bookmarkEnd w:id="102"/>
      <w:bookmarkEnd w:id="103"/>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仿宋_GB2312" w:eastAsia="仿宋_GB2312"/>
          <w:b/>
          <w:bCs/>
          <w:sz w:val="32"/>
          <w:szCs w:val="32"/>
        </w:rPr>
      </w:pPr>
      <w:bookmarkStart w:id="104" w:name="_Toc7279"/>
      <w:r>
        <w:rPr>
          <w:rFonts w:hint="eastAsia" w:ascii="仿宋_GB2312" w:eastAsia="仿宋_GB2312"/>
          <w:b/>
          <w:bCs/>
          <w:sz w:val="32"/>
          <w:szCs w:val="32"/>
        </w:rPr>
        <w:t>（一）主要经验及做法</w:t>
      </w:r>
      <w:bookmarkEnd w:id="104"/>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1.管理制度健全</w:t>
      </w:r>
      <w:r>
        <w:rPr>
          <w:rFonts w:hint="eastAsia" w:ascii="仿宋_GB2312" w:hAnsi="仿宋_GB2312" w:cs="仿宋_GB2312"/>
          <w:b/>
          <w:bCs/>
          <w:sz w:val="32"/>
          <w:szCs w:val="32"/>
          <w:lang w:val="en-US" w:eastAsia="zh-CN"/>
        </w:rPr>
        <w:t>，财务监控有效</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val="en-US" w:eastAsia="zh-CN"/>
        </w:rPr>
      </w:pPr>
      <w:r>
        <w:rPr>
          <w:rFonts w:hint="eastAsia" w:ascii="仿宋_GB2312" w:hAnsi="华文仿宋" w:cs="仿宋"/>
          <w:lang w:val="en-US" w:eastAsia="zh-CN"/>
        </w:rPr>
        <w:t>我室严格按照</w:t>
      </w:r>
      <w:r>
        <w:rPr>
          <w:rFonts w:hint="eastAsia" w:ascii="仿宋_GB2312" w:hAnsi="华文仿宋" w:eastAsia="仿宋_GB2312" w:cs="仿宋"/>
          <w:lang w:val="en-US" w:eastAsia="zh-CN"/>
        </w:rPr>
        <w:t>《甘肃省地方史志办公室财务管理和固定资产管理制度》</w:t>
      </w:r>
      <w:r>
        <w:rPr>
          <w:rFonts w:hint="eastAsia" w:ascii="仿宋_GB2312" w:hAnsi="华文仿宋" w:cs="仿宋"/>
          <w:lang w:val="en-US" w:eastAsia="zh-CN"/>
        </w:rPr>
        <w:t>等制度</w:t>
      </w:r>
      <w:r>
        <w:rPr>
          <w:rFonts w:hint="eastAsia" w:ascii="仿宋_GB2312" w:hAnsi="华文仿宋" w:eastAsia="仿宋_GB2312" w:cs="仿宋"/>
          <w:lang w:val="en-US" w:eastAsia="zh-CN"/>
        </w:rPr>
        <w:t>要求，结合工作实际，实行项目管理，各</w:t>
      </w:r>
      <w:r>
        <w:rPr>
          <w:rFonts w:hint="eastAsia" w:ascii="仿宋_GB2312" w:hAnsi="华文仿宋" w:cs="仿宋"/>
          <w:lang w:val="en-US" w:eastAsia="zh-CN"/>
        </w:rPr>
        <w:t>职能处室</w:t>
      </w:r>
      <w:r>
        <w:rPr>
          <w:rFonts w:hint="eastAsia" w:ascii="仿宋_GB2312" w:hAnsi="华文仿宋" w:eastAsia="仿宋_GB2312" w:cs="仿宋"/>
          <w:lang w:val="en-US" w:eastAsia="zh-CN"/>
        </w:rPr>
        <w:t>根据分工履行管理职责，做到资金到项目、管理到项目、责任到项目。</w:t>
      </w:r>
      <w:r>
        <w:rPr>
          <w:rFonts w:hint="eastAsia" w:ascii="仿宋_GB2312" w:hAnsi="宋体" w:eastAsia="仿宋_GB2312" w:cs="仿宋_GB2312"/>
          <w:color w:val="000000"/>
          <w:kern w:val="0"/>
          <w:sz w:val="31"/>
          <w:szCs w:val="31"/>
          <w:lang w:val="en-US" w:eastAsia="zh-CN" w:bidi="ar"/>
        </w:rPr>
        <w:t>建立全过程、全方位、网络化的资金监管机制，形成条块结合、上下联动、齐抓共管的监管格局，确保</w:t>
      </w:r>
      <w:r>
        <w:rPr>
          <w:rFonts w:hint="eastAsia" w:ascii="仿宋_GB2312" w:hAnsi="宋体" w:cs="仿宋_GB2312"/>
          <w:color w:val="000000"/>
          <w:kern w:val="0"/>
          <w:sz w:val="31"/>
          <w:szCs w:val="31"/>
          <w:lang w:val="en-US" w:eastAsia="zh-CN" w:bidi="ar"/>
        </w:rPr>
        <w:t>了</w:t>
      </w:r>
      <w:r>
        <w:rPr>
          <w:rFonts w:hint="eastAsia" w:ascii="仿宋_GB2312" w:hAnsi="宋体" w:eastAsia="仿宋_GB2312" w:cs="仿宋_GB2312"/>
          <w:color w:val="000000"/>
          <w:kern w:val="0"/>
          <w:sz w:val="31"/>
          <w:szCs w:val="31"/>
          <w:lang w:val="en-US" w:eastAsia="zh-CN" w:bidi="ar"/>
        </w:rPr>
        <w:t>项目和资金安全运行。</w:t>
      </w:r>
      <w:r>
        <w:rPr>
          <w:rFonts w:hint="eastAsia" w:ascii="仿宋_GB2312" w:hAnsi="华文仿宋" w:eastAsia="仿宋_GB2312" w:cs="仿宋"/>
          <w:lang w:val="en-US" w:eastAsia="zh-CN"/>
        </w:rPr>
        <w:t>组织分工明确，职责清晰，程序规范。</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2.档案管理规范，资料齐全</w:t>
      </w:r>
    </w:p>
    <w:p>
      <w:pPr>
        <w:keepNext w:val="0"/>
        <w:keepLines w:val="0"/>
        <w:pageBreakBefore w:val="0"/>
        <w:widowControl w:val="0"/>
        <w:kinsoku/>
        <w:wordWrap/>
        <w:overflowPunct/>
        <w:topLinePunct w:val="0"/>
        <w:autoSpaceDE/>
        <w:autoSpaceDN/>
        <w:bidi w:val="0"/>
        <w:spacing w:line="660" w:lineRule="exact"/>
        <w:ind w:firstLine="640" w:firstLineChars="200"/>
        <w:textAlignment w:val="auto"/>
        <w:outlineLvl w:val="9"/>
        <w:rPr>
          <w:rFonts w:hint="eastAsia" w:ascii="仿宋_GB2312" w:hAnsi="华文仿宋" w:eastAsia="仿宋_GB2312" w:cs="仿宋"/>
          <w:lang w:val="en-US" w:eastAsia="zh-CN"/>
        </w:rPr>
      </w:pPr>
      <w:r>
        <w:rPr>
          <w:rFonts w:hint="eastAsia" w:ascii="仿宋_GB2312" w:hAnsi="华文仿宋" w:cs="仿宋"/>
          <w:lang w:val="en-US" w:eastAsia="zh-CN"/>
        </w:rPr>
        <w:t>我室严格</w:t>
      </w:r>
      <w:r>
        <w:rPr>
          <w:rFonts w:hint="eastAsia" w:ascii="仿宋_GB2312" w:hAnsi="华文仿宋" w:eastAsia="仿宋_GB2312" w:cs="仿宋"/>
          <w:lang w:val="en-US" w:eastAsia="zh-CN"/>
        </w:rPr>
        <w:t>按照</w:t>
      </w:r>
      <w:r>
        <w:rPr>
          <w:rFonts w:hint="eastAsia" w:ascii="仿宋_GB2312" w:hAnsi="华文仿宋" w:cs="仿宋"/>
          <w:lang w:val="en-US" w:eastAsia="zh-CN"/>
        </w:rPr>
        <w:t>政府会计制度等有关规定</w:t>
      </w:r>
      <w:r>
        <w:rPr>
          <w:rFonts w:hint="eastAsia" w:ascii="仿宋_GB2312" w:hAnsi="华文仿宋" w:eastAsia="仿宋_GB2312" w:cs="仿宋"/>
          <w:lang w:val="en-US" w:eastAsia="zh-CN"/>
        </w:rPr>
        <w:t>，准备报账材料，提供项目资料，建立会计档案。档案资料完整齐全，管理规范。</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ascii="仿宋_GB2312" w:eastAsia="仿宋_GB2312"/>
          <w:b/>
          <w:sz w:val="32"/>
          <w:szCs w:val="32"/>
        </w:rPr>
        <w:t>地情资料编研成果丰硕</w:t>
      </w:r>
      <w:r>
        <w:rPr>
          <w:rFonts w:hint="eastAsia" w:ascii="仿宋_GB2312"/>
          <w:b/>
          <w:sz w:val="32"/>
          <w:szCs w:val="32"/>
          <w:lang w:eastAsia="zh-CN"/>
        </w:rPr>
        <w:t>，</w:t>
      </w:r>
      <w:r>
        <w:rPr>
          <w:rFonts w:hint="eastAsia" w:ascii="仿宋_GB2312"/>
          <w:b/>
          <w:sz w:val="32"/>
          <w:szCs w:val="32"/>
          <w:lang w:val="en-US" w:eastAsia="zh-CN"/>
        </w:rPr>
        <w:t>社会效益发挥显著</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b/>
          <w:bCs/>
          <w:sz w:val="32"/>
          <w:szCs w:val="32"/>
          <w:lang w:eastAsia="zh-CN"/>
        </w:rPr>
      </w:pPr>
      <w:r>
        <w:rPr>
          <w:rFonts w:hint="eastAsia" w:ascii="仿宋_GB2312"/>
          <w:sz w:val="32"/>
          <w:szCs w:val="32"/>
          <w:lang w:val="en-US" w:eastAsia="zh-CN"/>
        </w:rPr>
        <w:t>我室</w:t>
      </w:r>
      <w:r>
        <w:rPr>
          <w:rFonts w:hint="eastAsia" w:ascii="仿宋_GB2312" w:eastAsia="仿宋_GB2312"/>
          <w:sz w:val="32"/>
          <w:szCs w:val="32"/>
        </w:rPr>
        <w:t>充分发挥地方志系统的资料优势和人才优势，围绕宣传推介本地经济、文化、旅游等资源，积极开展地情资料编研工作，形成了一批独具甘肃特色的研究成果。省地方史志办公室承编的《甘肃抗日战争志》已完成送审稿，即将提交中国地方志指导小组办公室审定；由省地方史志办公室及部分市、县参与编写的《甘肃70年建设改革发展纪事》已出版发行；由省地方史志办公室编著的《甘肃新方志提要》完成已出版志书的组稿工作，进展顺利；由省地方史志办公室组织省内史学专家编写的《甘肃简史》已完成初稿。秦安县地方史志办公室编纂出版了《陇城镇志》，秦州区地方史志办公室组织编写了《秦州名胜》《秦州记忆》《秦州灯谜》《秦州古陶》，安宁区地方志办公室组织编写了《沙井驿村史》《安宁桃文化》等地情资料，在推介宣传当地历史文化，促进传统文化传承、旅游资源开发以及招商引资等方面都发挥了积极作用</w:t>
      </w:r>
      <w:r>
        <w:rPr>
          <w:rFonts w:hint="eastAsia" w:ascii="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1"/>
        <w:rPr>
          <w:rFonts w:hint="eastAsia" w:ascii="仿宋_GB2312" w:eastAsia="仿宋_GB2312"/>
          <w:b/>
          <w:bCs/>
          <w:sz w:val="32"/>
          <w:szCs w:val="32"/>
        </w:rPr>
      </w:pPr>
      <w:bookmarkStart w:id="105" w:name="_Toc15562"/>
      <w:r>
        <w:rPr>
          <w:rFonts w:hint="eastAsia" w:ascii="仿宋_GB2312" w:eastAsia="仿宋_GB2312"/>
          <w:b/>
          <w:bCs/>
          <w:sz w:val="32"/>
          <w:szCs w:val="32"/>
        </w:rPr>
        <w:t>（二）存在的问题</w:t>
      </w:r>
      <w:bookmarkEnd w:id="105"/>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default" w:ascii="仿宋_GB2312"/>
          <w:b/>
          <w:bCs/>
          <w:sz w:val="32"/>
          <w:szCs w:val="32"/>
          <w:lang w:val="en-US" w:eastAsia="zh-CN"/>
        </w:rPr>
      </w:pPr>
      <w:r>
        <w:rPr>
          <w:rFonts w:hint="eastAsia" w:ascii="仿宋_GB2312" w:hAnsi="华文仿宋" w:cs="仿宋"/>
          <w:lang w:val="en-US" w:eastAsia="zh-CN"/>
        </w:rPr>
        <w:t>由于业务及印刷费为延续性项目，我公室未针对该项目编写项目实施方案，绩效指标不够明晰。</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outlineLvl w:val="0"/>
        <w:rPr>
          <w:rFonts w:hint="eastAsia" w:ascii="黑体" w:hAnsi="黑体" w:eastAsia="黑体"/>
          <w:sz w:val="32"/>
          <w:szCs w:val="32"/>
        </w:rPr>
      </w:pPr>
      <w:bookmarkStart w:id="106" w:name="_Toc32421_WPSOffice_Level1"/>
      <w:bookmarkStart w:id="107" w:name="_Toc25929"/>
      <w:r>
        <w:rPr>
          <w:rFonts w:hint="eastAsia" w:ascii="黑体" w:hAnsi="黑体" w:eastAsia="黑体"/>
          <w:b/>
          <w:bCs/>
          <w:sz w:val="32"/>
          <w:szCs w:val="32"/>
        </w:rPr>
        <w:t>五、其他需说明的问题</w:t>
      </w:r>
      <w:bookmarkEnd w:id="106"/>
      <w:bookmarkEnd w:id="107"/>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outlineLvl w:val="9"/>
        <w:rPr>
          <w:rFonts w:hint="eastAsia" w:ascii="仿宋_GB2312" w:eastAsia="仿宋_GB2312"/>
          <w:sz w:val="32"/>
          <w:szCs w:val="32"/>
          <w:lang w:eastAsia="zh-CN"/>
        </w:rPr>
      </w:pPr>
      <w:r>
        <w:rPr>
          <w:rFonts w:hint="eastAsia" w:ascii="仿宋_GB2312" w:hAnsi="宋体" w:eastAsia="仿宋_GB2312"/>
          <w:kern w:val="2"/>
        </w:rPr>
        <w:t>通过前期周密安排，在绩效评价工作中未发现其他需要明确说明的问题</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outlineLvl w:val="0"/>
        <w:rPr>
          <w:rFonts w:hint="eastAsia" w:ascii="黑体" w:hAnsi="黑体" w:eastAsia="黑体" w:cs="黑体"/>
          <w:sz w:val="32"/>
          <w:szCs w:val="32"/>
        </w:rPr>
      </w:pPr>
      <w:r>
        <w:rPr>
          <w:rFonts w:hint="eastAsia" w:ascii="仿宋_GB2312" w:eastAsia="仿宋_GB2312"/>
          <w:sz w:val="32"/>
          <w:szCs w:val="32"/>
        </w:rPr>
        <w:br w:type="page"/>
      </w:r>
      <w:bookmarkStart w:id="108" w:name="_Toc25941"/>
      <w:r>
        <w:rPr>
          <w:rFonts w:hint="eastAsia" w:ascii="宋体" w:hAnsi="宋体" w:eastAsia="宋体" w:cs="宋体"/>
          <w:b/>
          <w:bCs/>
          <w:sz w:val="32"/>
          <w:szCs w:val="32"/>
        </w:rPr>
        <w:t>附件:</w:t>
      </w:r>
      <w:bookmarkEnd w:id="108"/>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lang w:val="en-US" w:eastAsia="zh-CN"/>
        </w:rPr>
      </w:pPr>
      <w:bookmarkStart w:id="109" w:name="_Toc15593_WPSOffice_Level1"/>
      <w:r>
        <w:rPr>
          <w:rFonts w:hint="eastAsia" w:ascii="仿宋_GB2312" w:eastAsia="仿宋_GB2312"/>
          <w:sz w:val="32"/>
          <w:szCs w:val="32"/>
          <w:lang w:val="en-US" w:eastAsia="zh-CN"/>
        </w:rPr>
        <w:t>附件1  绩效评价指标体系</w:t>
      </w:r>
      <w:bookmarkEnd w:id="109"/>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eastAsia="仿宋_GB2312"/>
          <w:sz w:val="32"/>
          <w:szCs w:val="32"/>
          <w:lang w:val="en-US" w:eastAsia="zh-CN"/>
        </w:rPr>
      </w:pPr>
      <w:bookmarkStart w:id="110" w:name="_Toc26258_WPSOffice_Level1"/>
      <w:r>
        <w:rPr>
          <w:rFonts w:hint="eastAsia" w:ascii="仿宋_GB2312" w:eastAsia="仿宋_GB2312"/>
          <w:sz w:val="32"/>
          <w:szCs w:val="32"/>
          <w:lang w:val="en-US" w:eastAsia="zh-CN"/>
        </w:rPr>
        <w:t>附件2</w:t>
      </w:r>
      <w:bookmarkEnd w:id="110"/>
      <w:r>
        <w:rPr>
          <w:rFonts w:hint="eastAsia" w:ascii="仿宋_GB2312"/>
          <w:sz w:val="32"/>
          <w:szCs w:val="32"/>
          <w:lang w:val="en-US" w:eastAsia="zh-CN"/>
        </w:rPr>
        <w:t xml:space="preserve">  调查问卷</w:t>
      </w:r>
    </w:p>
    <w:p>
      <w:pPr>
        <w:spacing w:line="560" w:lineRule="exact"/>
        <w:ind w:left="0" w:leftChars="0" w:firstLine="0" w:firstLineChars="0"/>
        <w:jc w:val="both"/>
        <w:rPr>
          <w:rFonts w:hint="eastAsia" w:ascii="宋体" w:hAnsi="宋体" w:eastAsia="宋体" w:cs="宋体"/>
          <w:b/>
          <w:bCs/>
          <w:sz w:val="28"/>
          <w:szCs w:val="28"/>
          <w:lang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p>
    <w:p>
      <w:pPr>
        <w:ind w:left="0" w:leftChars="0" w:firstLine="0" w:firstLineChars="0"/>
        <w:outlineLvl w:val="0"/>
        <w:rPr>
          <w:rFonts w:hint="eastAsia" w:ascii="黑体" w:hAnsi="黑体" w:eastAsia="黑体" w:cs="黑体"/>
          <w:b/>
          <w:bCs/>
        </w:rPr>
      </w:pPr>
      <w:bookmarkStart w:id="111" w:name="_Toc24439"/>
      <w:r>
        <w:rPr>
          <w:rFonts w:hint="eastAsia" w:ascii="黑体" w:hAnsi="黑体" w:eastAsia="黑体" w:cs="黑体"/>
          <w:b/>
          <w:bCs/>
          <w:highlight w:val="none"/>
          <w:lang w:eastAsia="zh-CN"/>
        </w:rPr>
        <w:t>附件</w:t>
      </w:r>
      <w:r>
        <w:rPr>
          <w:rFonts w:hint="eastAsia" w:ascii="黑体" w:hAnsi="黑体" w:eastAsia="黑体" w:cs="黑体"/>
          <w:b/>
          <w:bCs/>
          <w:highlight w:val="none"/>
          <w:lang w:val="en-US" w:eastAsia="zh-CN"/>
        </w:rPr>
        <w:t>1：</w:t>
      </w:r>
      <w:r>
        <w:rPr>
          <w:rFonts w:hint="eastAsia" w:ascii="黑体" w:hAnsi="黑体" w:eastAsia="黑体" w:cs="黑体"/>
          <w:b/>
          <w:bCs/>
          <w:lang w:val="en-US" w:eastAsia="zh-CN"/>
        </w:rPr>
        <w:t>绩效评价</w:t>
      </w:r>
      <w:r>
        <w:rPr>
          <w:rFonts w:hint="eastAsia" w:ascii="黑体" w:hAnsi="黑体" w:eastAsia="黑体" w:cs="黑体"/>
          <w:b/>
          <w:bCs/>
        </w:rPr>
        <w:t>指标体系</w:t>
      </w:r>
      <w:bookmarkEnd w:id="111"/>
    </w:p>
    <w:tbl>
      <w:tblPr>
        <w:tblStyle w:val="15"/>
        <w:tblW w:w="0" w:type="auto"/>
        <w:tblInd w:w="0" w:type="dxa"/>
        <w:shd w:val="clear" w:color="auto" w:fill="auto"/>
        <w:tblLayout w:type="fixed"/>
        <w:tblCellMar>
          <w:top w:w="0" w:type="dxa"/>
          <w:left w:w="0" w:type="dxa"/>
          <w:bottom w:w="0" w:type="dxa"/>
          <w:right w:w="0" w:type="dxa"/>
        </w:tblCellMar>
      </w:tblPr>
      <w:tblGrid>
        <w:gridCol w:w="1332"/>
        <w:gridCol w:w="942"/>
        <w:gridCol w:w="1386"/>
        <w:gridCol w:w="1057"/>
        <w:gridCol w:w="1543"/>
        <w:gridCol w:w="1000"/>
        <w:gridCol w:w="2272"/>
        <w:gridCol w:w="4446"/>
      </w:tblGrid>
      <w:tr>
        <w:tblPrEx>
          <w:shd w:val="clear" w:color="auto" w:fill="auto"/>
          <w:tblCellMar>
            <w:top w:w="0" w:type="dxa"/>
            <w:left w:w="0" w:type="dxa"/>
            <w:bottom w:w="0" w:type="dxa"/>
            <w:right w:w="0" w:type="dxa"/>
          </w:tblCellMar>
        </w:tblPrEx>
        <w:trPr>
          <w:trHeight w:val="825" w:hRule="atLeast"/>
        </w:trPr>
        <w:tc>
          <w:tcPr>
            <w:tcW w:w="13978" w:type="dxa"/>
            <w:gridSpan w:val="8"/>
            <w:tcBorders>
              <w:top w:val="nil"/>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b/>
                <w:i w:val="0"/>
                <w:color w:val="000000"/>
                <w:sz w:val="36"/>
                <w:szCs w:val="36"/>
                <w:u w:val="none"/>
              </w:rPr>
            </w:pPr>
            <w:r>
              <w:rPr>
                <w:rFonts w:hint="eastAsia" w:asciiTheme="majorEastAsia" w:hAnsiTheme="majorEastAsia" w:eastAsiaTheme="majorEastAsia" w:cstheme="majorEastAsia"/>
                <w:b/>
                <w:i w:val="0"/>
                <w:color w:val="000000"/>
                <w:kern w:val="0"/>
                <w:sz w:val="36"/>
                <w:szCs w:val="36"/>
                <w:u w:val="none"/>
                <w:lang w:val="en-US" w:eastAsia="zh-CN" w:bidi="ar"/>
              </w:rPr>
              <w:t>甘肃省地方史志办公室业务及印刷费项目绩效评价指标体系</w:t>
            </w:r>
          </w:p>
        </w:tc>
      </w:tr>
      <w:tr>
        <w:tblPrEx>
          <w:tblCellMar>
            <w:top w:w="0" w:type="dxa"/>
            <w:left w:w="0" w:type="dxa"/>
            <w:bottom w:w="0" w:type="dxa"/>
            <w:right w:w="0" w:type="dxa"/>
          </w:tblCellMar>
        </w:tblPrEx>
        <w:trPr>
          <w:trHeight w:val="615"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一级指标</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分值</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二级指标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分值</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三级指标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分值</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指标解释</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评分标准</w:t>
            </w:r>
          </w:p>
        </w:tc>
      </w:tr>
      <w:tr>
        <w:tblPrEx>
          <w:tblCellMar>
            <w:top w:w="0" w:type="dxa"/>
            <w:left w:w="0" w:type="dxa"/>
            <w:bottom w:w="0" w:type="dxa"/>
            <w:right w:w="0" w:type="dxa"/>
          </w:tblCellMar>
        </w:tblPrEx>
        <w:trPr>
          <w:trHeight w:val="258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决策</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20</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项目立项</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立项依据充分性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307" w:rightChars="-96"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项目立项是否符合法律法规、相关政策、发展规划以及部门职责，用以反映和考 核项目立项依据情况。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立项符合国家法律法规、国民经济发展规划和相关政策，符合行业发展规划和政策要求的，得1分，否则不得分；项目立项与部门职责范围相符，属于部门履职所需的，得1分，否则不得分；项目属于公共财政支持范围，符合中央、地方事权支出责任划分原则的，得1分，否则不得分；项目不与相关部门同类项目或部门内部相关项目重复的，得1分，否则不得分。</w:t>
            </w:r>
          </w:p>
        </w:tc>
      </w:tr>
      <w:tr>
        <w:tblPrEx>
          <w:tblCellMar>
            <w:top w:w="0" w:type="dxa"/>
            <w:left w:w="0" w:type="dxa"/>
            <w:bottom w:w="0" w:type="dxa"/>
            <w:right w:w="0" w:type="dxa"/>
          </w:tblCellMar>
        </w:tblPrEx>
        <w:trPr>
          <w:trHeight w:val="17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立项程序规范性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项目申请、设立过程是否符合相关要求，用以反映和考核项目立项的规范情况。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项目按照规定的程序申报，得2分，否则不得分；所提交的文件、材料符合相关要求，得1分，否则不得分；事前经过必要的论证或集体决策等的，得1分，否则不得分。</w:t>
            </w:r>
          </w:p>
        </w:tc>
      </w:tr>
      <w:tr>
        <w:tblPrEx>
          <w:tblCellMar>
            <w:top w:w="0" w:type="dxa"/>
            <w:left w:w="0" w:type="dxa"/>
            <w:bottom w:w="0" w:type="dxa"/>
            <w:right w:w="0" w:type="dxa"/>
          </w:tblCellMar>
        </w:tblPrEx>
        <w:trPr>
          <w:trHeight w:val="19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绩效目标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绩效目标合理性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项目所设定的绩效目标是否依据充分，是否符合客观实际，用以反映和考核项目绩效目标与项目实施的相符情况。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预期绩效显著，能体现实际产出和效益明显改善，符合行业正常水平或事业发展规律，选取了最能体现总体目标实现程度的关键性指标及目标值，得2分，1项不符扣1分，扣完为止；绩效目标与资金量匹配，在既定规模条件下，绩效目标与相应的支出内容、范围、方向、效益等匹配的，得1分，否则不得分。</w:t>
            </w:r>
          </w:p>
        </w:tc>
      </w:tr>
      <w:tr>
        <w:tblPrEx>
          <w:tblCellMar>
            <w:top w:w="0" w:type="dxa"/>
            <w:left w:w="0" w:type="dxa"/>
            <w:bottom w:w="0" w:type="dxa"/>
            <w:right w:w="0" w:type="dxa"/>
          </w:tblCellMar>
        </w:tblPrEx>
        <w:trPr>
          <w:trHeight w:val="204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绩效指标明确性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依据绩效目标设定的绩效指标是否清晰、细化、可衡 量等，用以反映和考核项目 绩效目标的明细化情况。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绩效指标填报格式规范、符合规定要求，填报的内容完整、准确、详实，无缺项、错项的，得1分，否则不得分；绩效指标明确，内容具体，层次分明，表述准确、清晰，能反映其主要内容，且对预期产出和效益进行了充分和恰当描述的，得2分，1项不符扣1分，扣完为止。</w:t>
            </w:r>
          </w:p>
        </w:tc>
      </w:tr>
      <w:tr>
        <w:tblPrEx>
          <w:tblCellMar>
            <w:top w:w="0" w:type="dxa"/>
            <w:left w:w="0" w:type="dxa"/>
            <w:bottom w:w="0" w:type="dxa"/>
            <w:right w:w="0" w:type="dxa"/>
          </w:tblCellMar>
        </w:tblPrEx>
        <w:trPr>
          <w:trHeight w:val="16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资金投入</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预算编制科学性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项目预算编制是否经过科学论证、有明确标准，资金 额度与年度目标是否相适 应，用以反映和考核项目预算编制的科学性、合理性情况。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预算编制经过科学论证，预算内容与项目内容匹配的，得1分，否则不得分；预算额度测算依据充分，按照标准编制的，得1分，否则不得分；预算确定的项目投资额或资金量与工作任务相匹配的，得1分，否则不得分。</w:t>
            </w:r>
          </w:p>
        </w:tc>
      </w:tr>
      <w:tr>
        <w:tblPrEx>
          <w:tblCellMar>
            <w:top w:w="0" w:type="dxa"/>
            <w:left w:w="0" w:type="dxa"/>
            <w:bottom w:w="0" w:type="dxa"/>
            <w:right w:w="0" w:type="dxa"/>
          </w:tblCellMar>
        </w:tblPrEx>
        <w:trPr>
          <w:trHeight w:val="126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资金分配合理性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项目预算资金分配是否有测算依据，与补助单位或地 方实际是否相适应，用以反 映和考核项目预算资金分 配的科学性、合理性情况。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资金分配方式合理、分配方向符合相关管理办法规定，得3分，1处不符扣1分，扣完为止。</w:t>
            </w:r>
          </w:p>
        </w:tc>
      </w:tr>
      <w:tr>
        <w:tblPrEx>
          <w:tblCellMar>
            <w:top w:w="0" w:type="dxa"/>
            <w:left w:w="0" w:type="dxa"/>
            <w:bottom w:w="0" w:type="dxa"/>
            <w:right w:w="0" w:type="dxa"/>
          </w:tblCellMar>
        </w:tblPrEx>
        <w:trPr>
          <w:trHeight w:val="154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过程</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20</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资金管理</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资金到位率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2</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实际到位资金与预算资金的比率，用以反映和考核资金落实情况对项目实施的总体保障程度。（资金到位率=实际到位资金/计划投入资金×100%）</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指标分值=到位率×指标满分值2分，指标得分不超过满分。</w:t>
            </w:r>
          </w:p>
        </w:tc>
      </w:tr>
      <w:tr>
        <w:tblPrEx>
          <w:tblCellMar>
            <w:top w:w="0" w:type="dxa"/>
            <w:left w:w="0" w:type="dxa"/>
            <w:bottom w:w="0" w:type="dxa"/>
            <w:right w:w="0" w:type="dxa"/>
          </w:tblCellMar>
        </w:tblPrEx>
        <w:trPr>
          <w:trHeight w:val="158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预算执行率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项目预算资金是否按照计划执行，用以反映或考核项目预算执行情况。（预算执行率=（实际支出资金/实际到位资金）×100%）</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指标分值=执行率×指标满分值4分，指标得分不超过满分。</w:t>
            </w:r>
          </w:p>
        </w:tc>
      </w:tr>
      <w:tr>
        <w:tblPrEx>
          <w:tblCellMar>
            <w:top w:w="0" w:type="dxa"/>
            <w:left w:w="0" w:type="dxa"/>
            <w:bottom w:w="0" w:type="dxa"/>
            <w:right w:w="0" w:type="dxa"/>
          </w:tblCellMar>
        </w:tblPrEx>
        <w:trPr>
          <w:trHeight w:val="238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资金使用合规性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项目资金使用是否符合相关的财务管理制度规定，用以反映和考核项目资金的规范运行情况。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符合国家财经法规和财务管理制度以及有关专项资金管理办法,资金拨付有完整审批程序和手续的，得2分；否则不得分；不存在截留、挤占、挪用、虚列支出等情况的，得2分；否则不得分。</w:t>
            </w:r>
          </w:p>
        </w:tc>
      </w:tr>
      <w:tr>
        <w:tblPrEx>
          <w:tblCellMar>
            <w:top w:w="0" w:type="dxa"/>
            <w:left w:w="0" w:type="dxa"/>
            <w:bottom w:w="0" w:type="dxa"/>
            <w:right w:w="0" w:type="dxa"/>
          </w:tblCellMar>
        </w:tblPrEx>
        <w:trPr>
          <w:trHeight w:val="2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组织实施</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管理制度健全性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项目实施单位的财务和业务管理制度是否健全，用以反映和考核财务和业务管理制度对项目顺利</w:t>
            </w:r>
            <w:r>
              <w:rPr>
                <w:rFonts w:hint="eastAsia" w:asciiTheme="majorEastAsia" w:hAnsiTheme="majorEastAsia" w:eastAsiaTheme="majorEastAsia" w:cstheme="majorEastAsia"/>
                <w:i w:val="0"/>
                <w:color w:val="000000"/>
                <w:kern w:val="0"/>
                <w:sz w:val="22"/>
                <w:szCs w:val="22"/>
                <w:highlight w:val="none"/>
                <w:u w:val="none"/>
                <w:lang w:val="en-US" w:eastAsia="zh-CN" w:bidi="ar"/>
              </w:rPr>
              <w:t>实施的保障</w:t>
            </w:r>
            <w:r>
              <w:rPr>
                <w:rFonts w:hint="eastAsia" w:asciiTheme="majorEastAsia" w:hAnsiTheme="majorEastAsia" w:eastAsiaTheme="majorEastAsia" w:cstheme="majorEastAsia"/>
                <w:i w:val="0"/>
                <w:color w:val="000000"/>
                <w:kern w:val="0"/>
                <w:sz w:val="22"/>
                <w:szCs w:val="22"/>
                <w:u w:val="none"/>
                <w:lang w:val="en-US" w:eastAsia="zh-CN" w:bidi="ar"/>
              </w:rPr>
              <w:t>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己制定或具有相应的财务和业务管理制度的，得2分，缺1项扣1分；财务和业务管理制度合法、合规、完整，得3分，否则不得分。</w:t>
            </w:r>
          </w:p>
        </w:tc>
      </w:tr>
      <w:tr>
        <w:tblPrEx>
          <w:tblCellMar>
            <w:top w:w="0" w:type="dxa"/>
            <w:left w:w="0" w:type="dxa"/>
            <w:bottom w:w="0" w:type="dxa"/>
            <w:right w:w="0" w:type="dxa"/>
          </w:tblCellMar>
        </w:tblPrEx>
        <w:trPr>
          <w:trHeight w:val="218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制度执行有效性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项目实施是否符合相关管 理规定，用以反映和考核相 关管理制度的有效执行情况。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遵守相关法律法规和业务管理规定的，得1分，否则不得分；项目调整及支出调整手续完备的，得1分，否则不得分；项目执行政府采购，合同签订完整，验收程序规范的，得3分，缺1项扣1分，扣完为止。</w:t>
            </w:r>
          </w:p>
        </w:tc>
      </w:tr>
      <w:tr>
        <w:tblPrEx>
          <w:tblCellMar>
            <w:top w:w="0" w:type="dxa"/>
            <w:left w:w="0" w:type="dxa"/>
            <w:bottom w:w="0" w:type="dxa"/>
            <w:right w:w="0" w:type="dxa"/>
          </w:tblCellMar>
        </w:tblPrEx>
        <w:trPr>
          <w:trHeight w:val="201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产出</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30</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产出数量</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业务开展完成率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项目实施后业务开展的实际完成情况与计划的比率，用以反映和考核项目产出数量目标的实现程度。</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业务开展完成率=（实际完成数/计划完成数）×100%；指标得分=完成率×指标满分值5分，指标得分不超过满分。</w:t>
            </w:r>
          </w:p>
        </w:tc>
      </w:tr>
      <w:tr>
        <w:tblPrEx>
          <w:tblCellMar>
            <w:top w:w="0" w:type="dxa"/>
            <w:left w:w="0" w:type="dxa"/>
            <w:bottom w:w="0" w:type="dxa"/>
            <w:right w:w="0" w:type="dxa"/>
          </w:tblCellMar>
        </w:tblPrEx>
        <w:trPr>
          <w:trHeight w:val="201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lang w:val="en-US"/>
              </w:rPr>
            </w:pPr>
            <w:r>
              <w:rPr>
                <w:rFonts w:hint="eastAsia" w:asciiTheme="majorEastAsia" w:hAnsiTheme="majorEastAsia" w:eastAsiaTheme="majorEastAsia" w:cstheme="majorEastAsia"/>
                <w:i w:val="0"/>
                <w:color w:val="000000"/>
                <w:kern w:val="0"/>
                <w:sz w:val="22"/>
                <w:szCs w:val="22"/>
                <w:u w:val="none"/>
                <w:lang w:val="en-US" w:eastAsia="zh-CN" w:bidi="ar"/>
              </w:rPr>
              <w:t>印刷完成率</w:t>
            </w:r>
          </w:p>
        </w:tc>
        <w:tc>
          <w:tcPr>
            <w:tcW w:w="100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227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项目实施的实际印刷数与计划印刷数的对比情况，用以反映和考核项目产出数量目标的实现程度。</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印刷完成率=（实际印刷数/计划印刷数）×100%；指标得分=完成率×指标满分值5分，指标得分不超过满分。</w:t>
            </w:r>
          </w:p>
        </w:tc>
      </w:tr>
      <w:tr>
        <w:tblPrEx>
          <w:tblCellMar>
            <w:top w:w="0" w:type="dxa"/>
            <w:left w:w="0" w:type="dxa"/>
            <w:bottom w:w="0" w:type="dxa"/>
            <w:right w:w="0" w:type="dxa"/>
          </w:tblCellMar>
        </w:tblPrEx>
        <w:trPr>
          <w:trHeight w:val="202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产出质量</w:t>
            </w:r>
          </w:p>
        </w:tc>
        <w:tc>
          <w:tcPr>
            <w:tcW w:w="1057" w:type="dxa"/>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10</w:t>
            </w:r>
          </w:p>
        </w:tc>
        <w:tc>
          <w:tcPr>
            <w:tcW w:w="1543" w:type="dxa"/>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印刷质量达标率</w:t>
            </w:r>
          </w:p>
        </w:tc>
        <w:tc>
          <w:tcPr>
            <w:tcW w:w="1000" w:type="dxa"/>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10</w:t>
            </w:r>
          </w:p>
        </w:tc>
        <w:tc>
          <w:tcPr>
            <w:tcW w:w="2272" w:type="dxa"/>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项目实施后的印刷质量达标情况，用以反映和考核项目实施后质量目标的实现程度。</w:t>
            </w:r>
          </w:p>
        </w:tc>
        <w:tc>
          <w:tcPr>
            <w:tcW w:w="4446"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印刷质量达标率=（印刷质量达标数/印刷总数）×100%；指标得分=达标率×指标满分值10分，指标得分不超过满分。</w:t>
            </w:r>
          </w:p>
        </w:tc>
      </w:tr>
      <w:tr>
        <w:tblPrEx>
          <w:tblCellMar>
            <w:top w:w="0" w:type="dxa"/>
            <w:left w:w="0" w:type="dxa"/>
            <w:bottom w:w="0" w:type="dxa"/>
            <w:right w:w="0" w:type="dxa"/>
          </w:tblCellMar>
        </w:tblPrEx>
        <w:trPr>
          <w:trHeight w:val="12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产出时效</w:t>
            </w:r>
          </w:p>
        </w:tc>
        <w:tc>
          <w:tcPr>
            <w:tcW w:w="105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1543"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完成及时性</w:t>
            </w:r>
          </w:p>
        </w:tc>
        <w:tc>
          <w:tcPr>
            <w:tcW w:w="100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2272"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项目实际完成时间与计划完成时间的比较，用以反映和考核项目产出时效目标的实现程度。</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按计划在规定时间内完成各项工作的，得满分5分；每超出规定时间5个工作日扣1分，扣完为止。</w:t>
            </w:r>
          </w:p>
        </w:tc>
      </w:tr>
      <w:tr>
        <w:tblPrEx>
          <w:tblCellMar>
            <w:top w:w="0" w:type="dxa"/>
            <w:left w:w="0" w:type="dxa"/>
            <w:bottom w:w="0" w:type="dxa"/>
            <w:right w:w="0" w:type="dxa"/>
          </w:tblCellMar>
        </w:tblPrEx>
        <w:trPr>
          <w:trHeight w:val="14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成本控制</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成本节约率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完成项目计划工作目标的实际节约成本与计划成本的比率，用以反映和考核项 目的成本节约程度。</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成本节约率=［（计划成本-实际成本）/计划成本］；节约率≥0的，得满分5分；节约率</w:t>
            </w:r>
            <w:r>
              <w:rPr>
                <w:rFonts w:hint="eastAsia" w:asciiTheme="majorEastAsia" w:hAnsiTheme="majorEastAsia" w:eastAsiaTheme="majorEastAsia" w:cstheme="majorEastAsia"/>
                <w:i w:val="0"/>
                <w:color w:val="000000"/>
                <w:kern w:val="0"/>
                <w:sz w:val="22"/>
                <w:szCs w:val="22"/>
                <w:highlight w:val="none"/>
                <w:u w:val="none"/>
                <w:lang w:val="en-US" w:eastAsia="zh-CN" w:bidi="ar"/>
              </w:rPr>
              <w:t>＜</w:t>
            </w:r>
            <w:r>
              <w:rPr>
                <w:rFonts w:hint="eastAsia" w:asciiTheme="majorEastAsia" w:hAnsiTheme="majorEastAsia" w:eastAsiaTheme="majorEastAsia" w:cstheme="majorEastAsia"/>
                <w:i w:val="0"/>
                <w:color w:val="000000"/>
                <w:kern w:val="0"/>
                <w:sz w:val="22"/>
                <w:szCs w:val="22"/>
                <w:u w:val="none"/>
                <w:lang w:val="en-US" w:eastAsia="zh-CN" w:bidi="ar"/>
              </w:rPr>
              <w:t>0，每超出1个百分点的，扣0.5分，扣完为止。</w:t>
            </w:r>
          </w:p>
        </w:tc>
      </w:tr>
      <w:tr>
        <w:tblPrEx>
          <w:tblCellMar>
            <w:top w:w="0" w:type="dxa"/>
            <w:left w:w="0" w:type="dxa"/>
            <w:bottom w:w="0" w:type="dxa"/>
            <w:right w:w="0" w:type="dxa"/>
          </w:tblCellMar>
        </w:tblPrEx>
        <w:trPr>
          <w:trHeight w:val="114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效益</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30</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社会效益</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heme="majorEastAsia" w:hAnsiTheme="majorEastAsia" w:eastAsiaTheme="majorEastAsia" w:cstheme="majorEastAsia"/>
                <w:i w:val="0"/>
                <w:color w:val="000000"/>
                <w:sz w:val="22"/>
                <w:szCs w:val="22"/>
                <w:u w:val="none"/>
                <w:lang w:val="en-US"/>
              </w:rPr>
            </w:pPr>
            <w:r>
              <w:rPr>
                <w:rFonts w:hint="eastAsia" w:asciiTheme="majorEastAsia" w:hAnsiTheme="majorEastAsia" w:eastAsiaTheme="majorEastAsia" w:cstheme="majorEastAsia"/>
                <w:i w:val="0"/>
                <w:color w:val="000000"/>
                <w:kern w:val="0"/>
                <w:sz w:val="22"/>
                <w:szCs w:val="22"/>
                <w:u w:val="none"/>
                <w:lang w:val="en-US" w:eastAsia="zh-CN" w:bidi="ar"/>
              </w:rPr>
              <w:t>18</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推介人文历史</w:t>
            </w:r>
          </w:p>
        </w:tc>
        <w:tc>
          <w:tcPr>
            <w:tcW w:w="100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2272" w:type="dxa"/>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项目实施后对推介人文历史的作用。</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项目实施后对推介人文历史带来积极作用的，得6分；作用</w:t>
            </w:r>
            <w:r>
              <w:rPr>
                <w:rFonts w:hint="eastAsia" w:asciiTheme="majorEastAsia" w:hAnsiTheme="majorEastAsia" w:eastAsiaTheme="majorEastAsia" w:cstheme="majorEastAsia"/>
                <w:i w:val="0"/>
                <w:color w:val="000000"/>
                <w:kern w:val="0"/>
                <w:sz w:val="22"/>
                <w:szCs w:val="22"/>
                <w:highlight w:val="none"/>
                <w:u w:val="none"/>
                <w:lang w:val="en-US" w:eastAsia="zh-CN" w:bidi="ar"/>
              </w:rPr>
              <w:t>一般的，</w:t>
            </w:r>
            <w:r>
              <w:rPr>
                <w:rFonts w:hint="eastAsia" w:asciiTheme="majorEastAsia" w:hAnsiTheme="majorEastAsia" w:eastAsiaTheme="majorEastAsia" w:cstheme="majorEastAsia"/>
                <w:i w:val="0"/>
                <w:color w:val="000000"/>
                <w:kern w:val="0"/>
                <w:sz w:val="22"/>
                <w:szCs w:val="22"/>
                <w:u w:val="none"/>
                <w:lang w:val="en-US" w:eastAsia="zh-CN" w:bidi="ar"/>
              </w:rPr>
              <w:t>得3分；没有作用不得分。</w:t>
            </w:r>
          </w:p>
        </w:tc>
      </w:tr>
      <w:tr>
        <w:tblPrEx>
          <w:tblCellMar>
            <w:top w:w="0" w:type="dxa"/>
            <w:left w:w="0" w:type="dxa"/>
            <w:bottom w:w="0" w:type="dxa"/>
            <w:right w:w="0" w:type="dxa"/>
          </w:tblCellMar>
        </w:tblPrEx>
        <w:trPr>
          <w:trHeight w:val="108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归类地情信息</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项目实施后对归类地情信息的作用。</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项目实施后对归类地情信息带来积极作用的，得6分；作用</w:t>
            </w:r>
            <w:r>
              <w:rPr>
                <w:rFonts w:hint="eastAsia" w:asciiTheme="majorEastAsia" w:hAnsiTheme="majorEastAsia" w:eastAsiaTheme="majorEastAsia" w:cstheme="majorEastAsia"/>
                <w:i w:val="0"/>
                <w:color w:val="000000"/>
                <w:kern w:val="0"/>
                <w:sz w:val="22"/>
                <w:szCs w:val="22"/>
                <w:highlight w:val="none"/>
                <w:u w:val="none"/>
                <w:lang w:val="en-US" w:eastAsia="zh-CN" w:bidi="ar"/>
              </w:rPr>
              <w:t>一般的，</w:t>
            </w:r>
            <w:r>
              <w:rPr>
                <w:rFonts w:hint="eastAsia" w:asciiTheme="majorEastAsia" w:hAnsiTheme="majorEastAsia" w:eastAsiaTheme="majorEastAsia" w:cstheme="majorEastAsia"/>
                <w:i w:val="0"/>
                <w:color w:val="000000"/>
                <w:kern w:val="0"/>
                <w:sz w:val="22"/>
                <w:szCs w:val="22"/>
                <w:u w:val="none"/>
                <w:lang w:val="en-US" w:eastAsia="zh-CN" w:bidi="ar"/>
              </w:rPr>
              <w:t>得3分；没有作用不得分。</w:t>
            </w:r>
          </w:p>
        </w:tc>
      </w:tr>
      <w:tr>
        <w:tblPrEx>
          <w:tblCellMar>
            <w:top w:w="0" w:type="dxa"/>
            <w:left w:w="0" w:type="dxa"/>
            <w:bottom w:w="0" w:type="dxa"/>
            <w:right w:w="0" w:type="dxa"/>
          </w:tblCellMar>
        </w:tblPrEx>
        <w:trPr>
          <w:trHeight w:val="108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保存地方史料</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项目实施后对保存地方史料的作用。</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项目实施后对保存地方史料带来积极作用的，得6分；作用</w:t>
            </w:r>
            <w:r>
              <w:rPr>
                <w:rFonts w:hint="eastAsia" w:asciiTheme="majorEastAsia" w:hAnsiTheme="majorEastAsia" w:eastAsiaTheme="majorEastAsia" w:cstheme="majorEastAsia"/>
                <w:i w:val="0"/>
                <w:color w:val="000000"/>
                <w:kern w:val="0"/>
                <w:sz w:val="22"/>
                <w:szCs w:val="22"/>
                <w:highlight w:val="none"/>
                <w:u w:val="none"/>
                <w:lang w:val="en-US" w:eastAsia="zh-CN" w:bidi="ar"/>
              </w:rPr>
              <w:t>一般的，</w:t>
            </w:r>
            <w:r>
              <w:rPr>
                <w:rFonts w:hint="eastAsia" w:asciiTheme="majorEastAsia" w:hAnsiTheme="majorEastAsia" w:eastAsiaTheme="majorEastAsia" w:cstheme="majorEastAsia"/>
                <w:i w:val="0"/>
                <w:color w:val="000000"/>
                <w:kern w:val="0"/>
                <w:sz w:val="22"/>
                <w:szCs w:val="22"/>
                <w:u w:val="none"/>
                <w:lang w:val="en-US" w:eastAsia="zh-CN" w:bidi="ar"/>
              </w:rPr>
              <w:t>得3分；没有作用不得分。</w:t>
            </w:r>
          </w:p>
        </w:tc>
      </w:tr>
      <w:tr>
        <w:tblPrEx>
          <w:tblCellMar>
            <w:top w:w="0" w:type="dxa"/>
            <w:left w:w="0" w:type="dxa"/>
            <w:bottom w:w="0" w:type="dxa"/>
            <w:right w:w="0" w:type="dxa"/>
          </w:tblCellMar>
        </w:tblPrEx>
        <w:trPr>
          <w:trHeight w:val="112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可持续影响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提供资政服务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项目实施后对提供资政服务的作用。</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项目实施后对提供资政服务带来积极作用的，得6分；作用</w:t>
            </w:r>
            <w:r>
              <w:rPr>
                <w:rFonts w:hint="eastAsia" w:asciiTheme="majorEastAsia" w:hAnsiTheme="majorEastAsia" w:eastAsiaTheme="majorEastAsia" w:cstheme="majorEastAsia"/>
                <w:i w:val="0"/>
                <w:color w:val="000000"/>
                <w:kern w:val="0"/>
                <w:sz w:val="22"/>
                <w:szCs w:val="22"/>
                <w:highlight w:val="none"/>
                <w:u w:val="none"/>
                <w:lang w:val="en-US" w:eastAsia="zh-CN" w:bidi="ar"/>
              </w:rPr>
              <w:t>一般的，</w:t>
            </w:r>
            <w:r>
              <w:rPr>
                <w:rFonts w:hint="eastAsia" w:asciiTheme="majorEastAsia" w:hAnsiTheme="majorEastAsia" w:eastAsiaTheme="majorEastAsia" w:cstheme="majorEastAsia"/>
                <w:i w:val="0"/>
                <w:color w:val="000000"/>
                <w:kern w:val="0"/>
                <w:sz w:val="22"/>
                <w:szCs w:val="22"/>
                <w:u w:val="none"/>
                <w:lang w:val="en-US" w:eastAsia="zh-CN" w:bidi="ar"/>
              </w:rPr>
              <w:t>得3分；没有作用不得分。</w:t>
            </w:r>
          </w:p>
        </w:tc>
      </w:tr>
      <w:tr>
        <w:tblPrEx>
          <w:tblCellMar>
            <w:top w:w="0" w:type="dxa"/>
            <w:left w:w="0" w:type="dxa"/>
            <w:bottom w:w="0" w:type="dxa"/>
            <w:right w:w="0" w:type="dxa"/>
          </w:tblCellMar>
        </w:tblPrEx>
        <w:trPr>
          <w:trHeight w:val="112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ajorEastAsia" w:hAnsiTheme="majorEastAsia" w:eastAsiaTheme="majorEastAsia" w:cstheme="majorEastAsia"/>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满意度</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lang w:val="en-US"/>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受益对象满意度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受益对象对项目实施的满意度情况。</w:t>
            </w:r>
          </w:p>
        </w:tc>
        <w:tc>
          <w:tcPr>
            <w:tcW w:w="44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根据问卷调查情况，按比例得分，满意度低于95%不得分。</w:t>
            </w:r>
          </w:p>
        </w:tc>
      </w:tr>
    </w:tbl>
    <w:p>
      <w:pPr>
        <w:pStyle w:val="2"/>
        <w:rPr>
          <w:rFonts w:hint="eastAsia"/>
          <w:lang w:eastAsia="zh-CN"/>
        </w:rPr>
        <w:sectPr>
          <w:footerReference r:id="rId7" w:type="default"/>
          <w:pgSz w:w="16838" w:h="11906" w:orient="landscape"/>
          <w:pgMar w:top="1800" w:right="1440" w:bottom="1800" w:left="1440" w:header="851" w:footer="850" w:gutter="0"/>
          <w:pgNumType w:fmt="decimal"/>
          <w:cols w:space="425" w:num="1"/>
          <w:docGrid w:type="lines" w:linePitch="312" w:charSpace="0"/>
        </w:sectPr>
      </w:pPr>
    </w:p>
    <w:p>
      <w:pPr>
        <w:ind w:left="0" w:leftChars="0" w:firstLine="0" w:firstLineChars="0"/>
        <w:outlineLvl w:val="0"/>
        <w:rPr>
          <w:rFonts w:hint="eastAsia" w:ascii="黑体" w:hAnsi="黑体" w:eastAsia="黑体" w:cs="黑体"/>
          <w:b/>
          <w:bCs/>
          <w:lang w:val="en-US" w:eastAsia="zh-CN"/>
        </w:rPr>
      </w:pPr>
      <w:bookmarkStart w:id="112" w:name="_Toc24865"/>
      <w:bookmarkStart w:id="113" w:name="_Toc11377"/>
      <w:bookmarkStart w:id="114" w:name="_Toc20530_WPSOffice_Level1"/>
      <w:r>
        <w:rPr>
          <w:rFonts w:hint="eastAsia" w:ascii="黑体" w:hAnsi="黑体" w:eastAsia="黑体" w:cs="黑体"/>
          <w:b/>
          <w:bCs/>
          <w:highlight w:val="none"/>
          <w:lang w:val="en-US" w:eastAsia="zh-CN"/>
        </w:rPr>
        <w:t>附件2：</w:t>
      </w:r>
      <w:r>
        <w:rPr>
          <w:rFonts w:hint="eastAsia" w:ascii="黑体" w:hAnsi="黑体" w:eastAsia="黑体" w:cs="黑体"/>
          <w:b/>
          <w:bCs/>
          <w:lang w:val="en-US" w:eastAsia="zh-CN"/>
        </w:rPr>
        <w:t>调查问卷</w:t>
      </w:r>
      <w:bookmarkEnd w:id="112"/>
      <w:bookmarkEnd w:id="113"/>
      <w:bookmarkEnd w:id="114"/>
    </w:p>
    <w:p>
      <w:pPr>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甘肃省地方史志办公室业务及印刷费问卷调查</w:t>
      </w:r>
    </w:p>
    <w:p>
      <w:pPr>
        <w:bidi w:val="0"/>
        <w:rPr>
          <w:rFonts w:hint="eastAsia" w:ascii="仿宋_GB2312" w:hAnsi="仿宋_GB2312" w:eastAsia="仿宋_GB2312" w:cs="仿宋_GB2312"/>
          <w:lang w:val="en-US" w:eastAsia="zh-CN"/>
        </w:rPr>
      </w:pPr>
      <w:bookmarkStart w:id="115" w:name="_Toc14440_WPSOffice_Level1"/>
      <w:bookmarkStart w:id="116" w:name="_Toc13351_WPSOffice_Level1"/>
      <w:bookmarkStart w:id="117" w:name="_Toc16053_WPSOffice_Level1"/>
      <w:bookmarkStart w:id="118" w:name="_Toc27144_WPSOffice_Level1"/>
      <w:bookmarkStart w:id="119" w:name="_Toc27403_WPSOffice_Level1"/>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1.您是否阅读过《甘肃年鉴》或《甘肃史志》？（ ）</w:t>
      </w:r>
      <w:bookmarkEnd w:id="115"/>
      <w:bookmarkEnd w:id="116"/>
      <w:bookmarkEnd w:id="117"/>
      <w:bookmarkEnd w:id="118"/>
      <w:bookmarkEnd w:id="119"/>
    </w:p>
    <w:p>
      <w:pPr>
        <w:bidi w:val="0"/>
        <w:rPr>
          <w:rFonts w:hint="eastAsia" w:ascii="仿宋_GB2312" w:hAnsi="仿宋_GB2312" w:eastAsia="仿宋_GB2312" w:cs="仿宋_GB2312"/>
          <w:lang w:val="en-US" w:eastAsia="zh-CN"/>
        </w:rPr>
      </w:pPr>
      <w:bookmarkStart w:id="120" w:name="_Toc13361_WPSOffice_Level2"/>
      <w:bookmarkStart w:id="121" w:name="_Toc22840_WPSOffice_Level2"/>
      <w:bookmarkStart w:id="122" w:name="_Toc5185_WPSOffice_Level2"/>
      <w:bookmarkStart w:id="123" w:name="_Toc27424_WPSOffice_Level2"/>
      <w:bookmarkStart w:id="124" w:name="_Toc7062_WPSOffice_Level2"/>
      <w:r>
        <w:rPr>
          <w:rFonts w:hint="eastAsia" w:ascii="仿宋_GB2312" w:hAnsi="仿宋_GB2312" w:eastAsia="仿宋_GB2312" w:cs="仿宋_GB2312"/>
          <w:lang w:val="en-US" w:eastAsia="zh-CN"/>
        </w:rPr>
        <w:t>A.是          B.</w:t>
      </w:r>
      <w:bookmarkEnd w:id="120"/>
      <w:bookmarkEnd w:id="121"/>
      <w:bookmarkEnd w:id="122"/>
      <w:bookmarkEnd w:id="123"/>
      <w:bookmarkEnd w:id="124"/>
      <w:r>
        <w:rPr>
          <w:rFonts w:hint="eastAsia" w:ascii="仿宋_GB2312" w:hAnsi="仿宋_GB2312" w:eastAsia="仿宋_GB2312" w:cs="仿宋_GB2312"/>
          <w:lang w:val="en-US" w:eastAsia="zh-CN"/>
        </w:rPr>
        <w:t>否</w:t>
      </w:r>
    </w:p>
    <w:p>
      <w:pPr>
        <w:bidi w:val="0"/>
        <w:rPr>
          <w:rFonts w:hint="eastAsia" w:ascii="仿宋_GB2312" w:hAnsi="仿宋_GB2312" w:eastAsia="仿宋_GB2312" w:cs="仿宋_GB2312"/>
          <w:lang w:val="en-US" w:eastAsia="zh-CN"/>
        </w:rPr>
      </w:pPr>
      <w:bookmarkStart w:id="125" w:name="_Toc27733_WPSOffice_Level1"/>
      <w:bookmarkStart w:id="126" w:name="_Toc14870_WPSOffice_Level1"/>
      <w:bookmarkStart w:id="127" w:name="_Toc22178_WPSOffice_Level1"/>
      <w:bookmarkStart w:id="128" w:name="_Toc19472_WPSOffice_Level1"/>
      <w:bookmarkStart w:id="129" w:name="_Toc24595_WPSOffice_Level1"/>
      <w:r>
        <w:rPr>
          <w:rFonts w:hint="eastAsia" w:ascii="仿宋_GB2312" w:hAnsi="仿宋_GB2312" w:eastAsia="仿宋_GB2312" w:cs="仿宋_GB2312"/>
          <w:lang w:val="en-US" w:eastAsia="zh-CN"/>
        </w:rPr>
        <w:t>2.您认为甘肃志书的印刷质量如何？（ ）</w:t>
      </w:r>
      <w:bookmarkEnd w:id="125"/>
      <w:bookmarkEnd w:id="126"/>
      <w:bookmarkEnd w:id="127"/>
      <w:bookmarkEnd w:id="128"/>
      <w:bookmarkEnd w:id="129"/>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A.非常好      B.很好     C.一般     D.不好</w:t>
      </w:r>
    </w:p>
    <w:p>
      <w:pPr>
        <w:bidi w:val="0"/>
        <w:rPr>
          <w:rFonts w:hint="eastAsia" w:ascii="仿宋_GB2312" w:hAnsi="仿宋_GB2312" w:eastAsia="仿宋_GB2312" w:cs="仿宋_GB2312"/>
          <w:lang w:val="en-US" w:eastAsia="zh-CN"/>
        </w:rPr>
      </w:pPr>
      <w:bookmarkStart w:id="130" w:name="_Toc11535_WPSOffice_Level1"/>
      <w:bookmarkStart w:id="131" w:name="_Toc30736_WPSOffice_Level1"/>
      <w:bookmarkStart w:id="132" w:name="_Toc10851_WPSOffice_Level1"/>
      <w:bookmarkStart w:id="133" w:name="_Toc5763_WPSOffice_Level1"/>
      <w:bookmarkStart w:id="134" w:name="_Toc6392_WPSOffice_Level1"/>
      <w:r>
        <w:rPr>
          <w:rFonts w:hint="eastAsia" w:ascii="仿宋_GB2312" w:hAnsi="仿宋_GB2312" w:eastAsia="仿宋_GB2312" w:cs="仿宋_GB2312"/>
          <w:lang w:val="en-US" w:eastAsia="zh-CN"/>
        </w:rPr>
        <w:t>3.您认为甘肃志书的内容编撰是否准确？（ ）</w:t>
      </w:r>
      <w:bookmarkEnd w:id="130"/>
      <w:bookmarkEnd w:id="131"/>
      <w:bookmarkEnd w:id="132"/>
      <w:bookmarkEnd w:id="133"/>
      <w:bookmarkEnd w:id="134"/>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A.非常准确      B.准确     C.一般     D.不准确</w:t>
      </w:r>
    </w:p>
    <w:p>
      <w:pPr>
        <w:bidi w:val="0"/>
        <w:rPr>
          <w:rFonts w:hint="eastAsia" w:ascii="仿宋_GB2312" w:hAnsi="仿宋_GB2312" w:eastAsia="仿宋_GB2312" w:cs="仿宋_GB2312"/>
          <w:lang w:val="en-US" w:eastAsia="zh-CN"/>
        </w:rPr>
      </w:pPr>
      <w:bookmarkStart w:id="135" w:name="_Toc22651_WPSOffice_Level1"/>
      <w:bookmarkStart w:id="136" w:name="_Toc32353_WPSOffice_Level1"/>
      <w:bookmarkStart w:id="137" w:name="_Toc14648_WPSOffice_Level1"/>
      <w:bookmarkStart w:id="138" w:name="_Toc15014_WPSOffice_Level1"/>
      <w:bookmarkStart w:id="139" w:name="_Toc7302_WPSOffice_Level1"/>
      <w:r>
        <w:rPr>
          <w:rFonts w:hint="eastAsia" w:ascii="仿宋_GB2312" w:hAnsi="仿宋_GB2312" w:eastAsia="仿宋_GB2312" w:cs="仿宋_GB2312"/>
          <w:lang w:val="en-US" w:eastAsia="zh-CN"/>
        </w:rPr>
        <w:t>4.您认为甘肃志书对推介本地人文历史是否起到作用？（ ）</w:t>
      </w:r>
      <w:bookmarkEnd w:id="135"/>
      <w:bookmarkEnd w:id="136"/>
      <w:bookmarkEnd w:id="137"/>
      <w:bookmarkEnd w:id="138"/>
      <w:bookmarkEnd w:id="139"/>
    </w:p>
    <w:p>
      <w:pPr>
        <w:bidi w:val="0"/>
        <w:rPr>
          <w:rFonts w:hint="eastAsia" w:ascii="仿宋_GB2312" w:hAnsi="仿宋_GB2312" w:eastAsia="仿宋_GB2312" w:cs="仿宋_GB2312"/>
          <w:lang w:val="en-US" w:eastAsia="zh-CN"/>
        </w:rPr>
      </w:pPr>
      <w:bookmarkStart w:id="140" w:name="_Toc2511_WPSOffice_Level2"/>
      <w:bookmarkStart w:id="141" w:name="_Toc11351_WPSOffice_Level2"/>
      <w:bookmarkStart w:id="142" w:name="_Toc13351_WPSOffice_Level2"/>
      <w:bookmarkStart w:id="143" w:name="_Toc27144_WPSOffice_Level2"/>
      <w:bookmarkStart w:id="144" w:name="_Toc3150_WPSOffice_Level2"/>
      <w:r>
        <w:rPr>
          <w:rFonts w:hint="eastAsia" w:ascii="仿宋_GB2312" w:hAnsi="仿宋_GB2312" w:eastAsia="仿宋_GB2312" w:cs="仿宋_GB2312"/>
          <w:lang w:val="en-US" w:eastAsia="zh-CN"/>
        </w:rPr>
        <w:t>A.非常有效      B.有效    C.一般</w:t>
      </w:r>
      <w:bookmarkEnd w:id="140"/>
      <w:bookmarkEnd w:id="141"/>
      <w:bookmarkEnd w:id="142"/>
      <w:bookmarkEnd w:id="143"/>
      <w:bookmarkEnd w:id="144"/>
      <w:r>
        <w:rPr>
          <w:rFonts w:hint="eastAsia" w:ascii="仿宋_GB2312" w:hAnsi="仿宋_GB2312" w:eastAsia="仿宋_GB2312" w:cs="仿宋_GB2312"/>
          <w:lang w:val="en-US" w:eastAsia="zh-CN"/>
        </w:rPr>
        <w:t xml:space="preserve">     D.没有效果</w:t>
      </w:r>
    </w:p>
    <w:p>
      <w:pPr>
        <w:bidi w:val="0"/>
        <w:rPr>
          <w:rFonts w:hint="eastAsia" w:ascii="仿宋_GB2312" w:hAnsi="仿宋_GB2312" w:eastAsia="仿宋_GB2312" w:cs="仿宋_GB2312"/>
          <w:lang w:val="en-US" w:eastAsia="zh-CN"/>
        </w:rPr>
      </w:pPr>
      <w:bookmarkStart w:id="145" w:name="_Toc25523_WPSOffice_Level1"/>
      <w:bookmarkStart w:id="146" w:name="_Toc7203_WPSOffice_Level1"/>
      <w:bookmarkStart w:id="147" w:name="_Toc13305_WPSOffice_Level1"/>
      <w:bookmarkStart w:id="148" w:name="_Toc12983_WPSOffice_Level1"/>
      <w:bookmarkStart w:id="149" w:name="_Toc15073_WPSOffice_Level1"/>
      <w:r>
        <w:rPr>
          <w:rFonts w:hint="eastAsia" w:ascii="仿宋_GB2312" w:hAnsi="仿宋_GB2312" w:eastAsia="仿宋_GB2312" w:cs="仿宋_GB2312"/>
          <w:lang w:val="en-US" w:eastAsia="zh-CN"/>
        </w:rPr>
        <w:t>5.您认为甘肃志书对保存地方史料是否起到作用？（ ）</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A.非常有效      B.有效    C.一般     D.没有效果</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6.您对甘肃志书印刷的总体效果是否满意？（ ）</w:t>
      </w:r>
      <w:bookmarkEnd w:id="145"/>
      <w:bookmarkEnd w:id="146"/>
      <w:bookmarkEnd w:id="147"/>
      <w:bookmarkEnd w:id="148"/>
      <w:bookmarkEnd w:id="149"/>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A.非常满意    B.满意    C.一般    D.不满意</w:t>
      </w:r>
    </w:p>
    <w:p>
      <w:pPr>
        <w:bidi w:val="0"/>
        <w:rPr>
          <w:rFonts w:hint="eastAsia" w:ascii="仿宋_GB2312" w:hAnsi="仿宋_GB2312" w:eastAsia="仿宋_GB2312" w:cs="仿宋_GB2312"/>
          <w:lang w:val="en-US" w:eastAsia="zh-CN"/>
        </w:rPr>
      </w:pPr>
      <w:bookmarkStart w:id="150" w:name="_Toc11776_WPSOffice_Level1"/>
      <w:bookmarkStart w:id="151" w:name="_Toc18150_WPSOffice_Level1"/>
      <w:bookmarkStart w:id="152" w:name="_Toc25551_WPSOffice_Level1"/>
      <w:bookmarkStart w:id="153" w:name="_Toc14197_WPSOffice_Level1"/>
      <w:bookmarkStart w:id="154" w:name="_Toc12097_WPSOffice_Level1"/>
      <w:r>
        <w:rPr>
          <w:rFonts w:hint="eastAsia" w:ascii="仿宋_GB2312" w:hAnsi="仿宋_GB2312" w:eastAsia="仿宋_GB2312" w:cs="仿宋_GB2312"/>
          <w:lang w:val="en-US" w:eastAsia="zh-CN"/>
        </w:rPr>
        <w:t>7.你对甘肃志书印刷有什么意见或建议</w:t>
      </w:r>
      <w:bookmarkEnd w:id="150"/>
      <w:bookmarkEnd w:id="151"/>
      <w:bookmarkEnd w:id="152"/>
      <w:bookmarkEnd w:id="153"/>
      <w:bookmarkEnd w:id="154"/>
    </w:p>
    <w:p>
      <w:pPr>
        <w:bidi w:val="0"/>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                                                </w:t>
      </w:r>
    </w:p>
    <w:p>
      <w:pPr>
        <w:bidi w:val="0"/>
        <w:rPr>
          <w:rFonts w:hint="eastAsia"/>
          <w:lang w:eastAsia="zh-CN"/>
        </w:rPr>
      </w:pPr>
      <w:r>
        <w:rPr>
          <w:rFonts w:hint="eastAsia" w:ascii="仿宋_GB2312" w:hAnsi="仿宋_GB2312" w:eastAsia="仿宋_GB2312" w:cs="仿宋_GB2312"/>
          <w:u w:val="single"/>
          <w:lang w:val="en-US" w:eastAsia="zh-CN"/>
        </w:rPr>
        <w:t xml:space="preserve">                                                </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Geneva">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rPr>
        <w:rFonts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EEF5"/>
    <w:multiLevelType w:val="singleLevel"/>
    <w:tmpl w:val="244BEE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76"/>
    <w:rsid w:val="00002B19"/>
    <w:rsid w:val="000158EB"/>
    <w:rsid w:val="0003662C"/>
    <w:rsid w:val="0003795B"/>
    <w:rsid w:val="00043B58"/>
    <w:rsid w:val="000456E3"/>
    <w:rsid w:val="00050811"/>
    <w:rsid w:val="00061576"/>
    <w:rsid w:val="0006349C"/>
    <w:rsid w:val="00064525"/>
    <w:rsid w:val="00067928"/>
    <w:rsid w:val="00074C89"/>
    <w:rsid w:val="00087F3C"/>
    <w:rsid w:val="00090EB4"/>
    <w:rsid w:val="00091599"/>
    <w:rsid w:val="000A4A68"/>
    <w:rsid w:val="000B0728"/>
    <w:rsid w:val="000C52B0"/>
    <w:rsid w:val="000C5A17"/>
    <w:rsid w:val="000C70DD"/>
    <w:rsid w:val="000C7C96"/>
    <w:rsid w:val="000F4051"/>
    <w:rsid w:val="001059A6"/>
    <w:rsid w:val="00106520"/>
    <w:rsid w:val="00111BF3"/>
    <w:rsid w:val="001145FE"/>
    <w:rsid w:val="00124B11"/>
    <w:rsid w:val="00124ED0"/>
    <w:rsid w:val="00127295"/>
    <w:rsid w:val="00135865"/>
    <w:rsid w:val="001477AC"/>
    <w:rsid w:val="00153203"/>
    <w:rsid w:val="00154B92"/>
    <w:rsid w:val="0015668E"/>
    <w:rsid w:val="00166AD1"/>
    <w:rsid w:val="00173E87"/>
    <w:rsid w:val="00186801"/>
    <w:rsid w:val="0018764D"/>
    <w:rsid w:val="00191B0C"/>
    <w:rsid w:val="00195296"/>
    <w:rsid w:val="001B59D5"/>
    <w:rsid w:val="001C44ED"/>
    <w:rsid w:val="001E069B"/>
    <w:rsid w:val="001E1C1C"/>
    <w:rsid w:val="001E6E58"/>
    <w:rsid w:val="001E7291"/>
    <w:rsid w:val="001F2404"/>
    <w:rsid w:val="001F2F40"/>
    <w:rsid w:val="001F58A3"/>
    <w:rsid w:val="00206989"/>
    <w:rsid w:val="00223729"/>
    <w:rsid w:val="00224808"/>
    <w:rsid w:val="00225494"/>
    <w:rsid w:val="002455D1"/>
    <w:rsid w:val="00250772"/>
    <w:rsid w:val="00257745"/>
    <w:rsid w:val="00257C7F"/>
    <w:rsid w:val="0027289B"/>
    <w:rsid w:val="002746FC"/>
    <w:rsid w:val="00275DDA"/>
    <w:rsid w:val="002848D2"/>
    <w:rsid w:val="002946A7"/>
    <w:rsid w:val="00294811"/>
    <w:rsid w:val="002A07EB"/>
    <w:rsid w:val="002A3D70"/>
    <w:rsid w:val="002B50AC"/>
    <w:rsid w:val="002C50E7"/>
    <w:rsid w:val="002C653F"/>
    <w:rsid w:val="002D3853"/>
    <w:rsid w:val="00304228"/>
    <w:rsid w:val="0030653E"/>
    <w:rsid w:val="0030799F"/>
    <w:rsid w:val="00307FD6"/>
    <w:rsid w:val="0031276D"/>
    <w:rsid w:val="00321693"/>
    <w:rsid w:val="003222CA"/>
    <w:rsid w:val="00327615"/>
    <w:rsid w:val="00337470"/>
    <w:rsid w:val="003430F0"/>
    <w:rsid w:val="0036038E"/>
    <w:rsid w:val="003671B4"/>
    <w:rsid w:val="00370546"/>
    <w:rsid w:val="00381742"/>
    <w:rsid w:val="003827A5"/>
    <w:rsid w:val="00384B5D"/>
    <w:rsid w:val="00386385"/>
    <w:rsid w:val="003919D2"/>
    <w:rsid w:val="003A2BE6"/>
    <w:rsid w:val="003B4B0E"/>
    <w:rsid w:val="003D18A7"/>
    <w:rsid w:val="003D2EC8"/>
    <w:rsid w:val="003D4904"/>
    <w:rsid w:val="003E5B79"/>
    <w:rsid w:val="003F0488"/>
    <w:rsid w:val="003F222A"/>
    <w:rsid w:val="00401B03"/>
    <w:rsid w:val="00406B9D"/>
    <w:rsid w:val="004163EC"/>
    <w:rsid w:val="004309B4"/>
    <w:rsid w:val="004360CF"/>
    <w:rsid w:val="004407E3"/>
    <w:rsid w:val="00452276"/>
    <w:rsid w:val="0045467E"/>
    <w:rsid w:val="004603D1"/>
    <w:rsid w:val="004608D5"/>
    <w:rsid w:val="00466D9C"/>
    <w:rsid w:val="0047293D"/>
    <w:rsid w:val="00477364"/>
    <w:rsid w:val="00490816"/>
    <w:rsid w:val="00490BB2"/>
    <w:rsid w:val="00494EBF"/>
    <w:rsid w:val="004976BC"/>
    <w:rsid w:val="004B1BDA"/>
    <w:rsid w:val="004B220C"/>
    <w:rsid w:val="004C1881"/>
    <w:rsid w:val="004C3097"/>
    <w:rsid w:val="004C353B"/>
    <w:rsid w:val="004C7788"/>
    <w:rsid w:val="004E3C91"/>
    <w:rsid w:val="004E6CA7"/>
    <w:rsid w:val="00502B62"/>
    <w:rsid w:val="00503357"/>
    <w:rsid w:val="00524E47"/>
    <w:rsid w:val="00540EA1"/>
    <w:rsid w:val="0055078E"/>
    <w:rsid w:val="0055427D"/>
    <w:rsid w:val="00555B26"/>
    <w:rsid w:val="00577604"/>
    <w:rsid w:val="0058109C"/>
    <w:rsid w:val="005904D6"/>
    <w:rsid w:val="00597632"/>
    <w:rsid w:val="005A109C"/>
    <w:rsid w:val="005A3991"/>
    <w:rsid w:val="005D250C"/>
    <w:rsid w:val="005D5857"/>
    <w:rsid w:val="005D7C6A"/>
    <w:rsid w:val="005E289B"/>
    <w:rsid w:val="005E2C4A"/>
    <w:rsid w:val="005E553F"/>
    <w:rsid w:val="005E61A0"/>
    <w:rsid w:val="005E6472"/>
    <w:rsid w:val="00602560"/>
    <w:rsid w:val="0060621F"/>
    <w:rsid w:val="00607DF3"/>
    <w:rsid w:val="00624EE3"/>
    <w:rsid w:val="00626065"/>
    <w:rsid w:val="006275BC"/>
    <w:rsid w:val="00630C3F"/>
    <w:rsid w:val="00631A5F"/>
    <w:rsid w:val="00634450"/>
    <w:rsid w:val="0064320B"/>
    <w:rsid w:val="00644BAF"/>
    <w:rsid w:val="00652BBE"/>
    <w:rsid w:val="006530D5"/>
    <w:rsid w:val="006536F3"/>
    <w:rsid w:val="00655DB6"/>
    <w:rsid w:val="006605FE"/>
    <w:rsid w:val="00664676"/>
    <w:rsid w:val="00665FED"/>
    <w:rsid w:val="00666F76"/>
    <w:rsid w:val="00684E23"/>
    <w:rsid w:val="00685105"/>
    <w:rsid w:val="006B1AAF"/>
    <w:rsid w:val="006C008A"/>
    <w:rsid w:val="006D4528"/>
    <w:rsid w:val="006D7694"/>
    <w:rsid w:val="006E00BA"/>
    <w:rsid w:val="006E078A"/>
    <w:rsid w:val="006F2E8F"/>
    <w:rsid w:val="006F5509"/>
    <w:rsid w:val="006F7D18"/>
    <w:rsid w:val="007116EA"/>
    <w:rsid w:val="00720FAB"/>
    <w:rsid w:val="007337F9"/>
    <w:rsid w:val="007374E3"/>
    <w:rsid w:val="00742FE8"/>
    <w:rsid w:val="00744F8C"/>
    <w:rsid w:val="0075312B"/>
    <w:rsid w:val="00753BB9"/>
    <w:rsid w:val="00757D8B"/>
    <w:rsid w:val="00761E96"/>
    <w:rsid w:val="00767DFE"/>
    <w:rsid w:val="007845B1"/>
    <w:rsid w:val="007958F7"/>
    <w:rsid w:val="007A2E3A"/>
    <w:rsid w:val="007A4391"/>
    <w:rsid w:val="007B4A90"/>
    <w:rsid w:val="007B4B68"/>
    <w:rsid w:val="007B665B"/>
    <w:rsid w:val="007C0388"/>
    <w:rsid w:val="007C4D70"/>
    <w:rsid w:val="007C5611"/>
    <w:rsid w:val="007D2AB5"/>
    <w:rsid w:val="007D34B2"/>
    <w:rsid w:val="007D4C86"/>
    <w:rsid w:val="007D6311"/>
    <w:rsid w:val="007E5657"/>
    <w:rsid w:val="007E57C4"/>
    <w:rsid w:val="007E6BB0"/>
    <w:rsid w:val="007E7238"/>
    <w:rsid w:val="007F112D"/>
    <w:rsid w:val="007F2F35"/>
    <w:rsid w:val="007F54B4"/>
    <w:rsid w:val="007F7BC9"/>
    <w:rsid w:val="00807513"/>
    <w:rsid w:val="00812B92"/>
    <w:rsid w:val="00816678"/>
    <w:rsid w:val="00820B11"/>
    <w:rsid w:val="0082586F"/>
    <w:rsid w:val="0082685F"/>
    <w:rsid w:val="008337AA"/>
    <w:rsid w:val="00837B45"/>
    <w:rsid w:val="008461D9"/>
    <w:rsid w:val="00850274"/>
    <w:rsid w:val="0085068B"/>
    <w:rsid w:val="00856F79"/>
    <w:rsid w:val="008645E0"/>
    <w:rsid w:val="00880515"/>
    <w:rsid w:val="008924C0"/>
    <w:rsid w:val="00896A38"/>
    <w:rsid w:val="008A3CE2"/>
    <w:rsid w:val="008A4C2D"/>
    <w:rsid w:val="008B0B71"/>
    <w:rsid w:val="008B46E6"/>
    <w:rsid w:val="008B59C8"/>
    <w:rsid w:val="008B62A3"/>
    <w:rsid w:val="008B65E2"/>
    <w:rsid w:val="008D25BD"/>
    <w:rsid w:val="008D328F"/>
    <w:rsid w:val="008D4CB0"/>
    <w:rsid w:val="008D5181"/>
    <w:rsid w:val="008E550E"/>
    <w:rsid w:val="00901ED8"/>
    <w:rsid w:val="0090413C"/>
    <w:rsid w:val="0091226D"/>
    <w:rsid w:val="00916CAA"/>
    <w:rsid w:val="00917DD1"/>
    <w:rsid w:val="009238C0"/>
    <w:rsid w:val="00925524"/>
    <w:rsid w:val="009307EC"/>
    <w:rsid w:val="00934DE7"/>
    <w:rsid w:val="00944846"/>
    <w:rsid w:val="00946C68"/>
    <w:rsid w:val="00947570"/>
    <w:rsid w:val="00947B1A"/>
    <w:rsid w:val="00951758"/>
    <w:rsid w:val="009558BE"/>
    <w:rsid w:val="00962660"/>
    <w:rsid w:val="00971BBD"/>
    <w:rsid w:val="00975C4E"/>
    <w:rsid w:val="00982B78"/>
    <w:rsid w:val="009838A6"/>
    <w:rsid w:val="009926C8"/>
    <w:rsid w:val="00995E6D"/>
    <w:rsid w:val="009A360B"/>
    <w:rsid w:val="009A7902"/>
    <w:rsid w:val="009B1137"/>
    <w:rsid w:val="009B778E"/>
    <w:rsid w:val="009C601D"/>
    <w:rsid w:val="009C7465"/>
    <w:rsid w:val="009C781A"/>
    <w:rsid w:val="009D0154"/>
    <w:rsid w:val="009D5371"/>
    <w:rsid w:val="009E2939"/>
    <w:rsid w:val="009E3A73"/>
    <w:rsid w:val="009E4991"/>
    <w:rsid w:val="009E6BB6"/>
    <w:rsid w:val="00A04D67"/>
    <w:rsid w:val="00A06DDA"/>
    <w:rsid w:val="00A11706"/>
    <w:rsid w:val="00A1778B"/>
    <w:rsid w:val="00A35010"/>
    <w:rsid w:val="00A3638E"/>
    <w:rsid w:val="00A372B9"/>
    <w:rsid w:val="00A43652"/>
    <w:rsid w:val="00A44E3E"/>
    <w:rsid w:val="00A46DF3"/>
    <w:rsid w:val="00A47A90"/>
    <w:rsid w:val="00A50BD3"/>
    <w:rsid w:val="00A70FDF"/>
    <w:rsid w:val="00A72991"/>
    <w:rsid w:val="00A7720C"/>
    <w:rsid w:val="00A8186C"/>
    <w:rsid w:val="00A87C39"/>
    <w:rsid w:val="00AA5C6E"/>
    <w:rsid w:val="00AA65D1"/>
    <w:rsid w:val="00AB162F"/>
    <w:rsid w:val="00AB3ECF"/>
    <w:rsid w:val="00AB3F72"/>
    <w:rsid w:val="00AB7D98"/>
    <w:rsid w:val="00AC0AF4"/>
    <w:rsid w:val="00AC0ECC"/>
    <w:rsid w:val="00AC3CA0"/>
    <w:rsid w:val="00AF0B71"/>
    <w:rsid w:val="00AF14E4"/>
    <w:rsid w:val="00AF365B"/>
    <w:rsid w:val="00B05715"/>
    <w:rsid w:val="00B06D07"/>
    <w:rsid w:val="00B07D2C"/>
    <w:rsid w:val="00B15505"/>
    <w:rsid w:val="00B167B3"/>
    <w:rsid w:val="00B17A44"/>
    <w:rsid w:val="00B307AA"/>
    <w:rsid w:val="00B33F32"/>
    <w:rsid w:val="00B3488A"/>
    <w:rsid w:val="00B4276E"/>
    <w:rsid w:val="00B460CB"/>
    <w:rsid w:val="00B52DFC"/>
    <w:rsid w:val="00B53E06"/>
    <w:rsid w:val="00B57081"/>
    <w:rsid w:val="00B73755"/>
    <w:rsid w:val="00B81E23"/>
    <w:rsid w:val="00B90605"/>
    <w:rsid w:val="00B9575E"/>
    <w:rsid w:val="00BA2287"/>
    <w:rsid w:val="00BA2D2C"/>
    <w:rsid w:val="00BA5C16"/>
    <w:rsid w:val="00BA5E78"/>
    <w:rsid w:val="00BB313B"/>
    <w:rsid w:val="00BC62B4"/>
    <w:rsid w:val="00BD618B"/>
    <w:rsid w:val="00BE01C1"/>
    <w:rsid w:val="00C0743E"/>
    <w:rsid w:val="00C166DE"/>
    <w:rsid w:val="00C3171F"/>
    <w:rsid w:val="00C327F9"/>
    <w:rsid w:val="00C40D74"/>
    <w:rsid w:val="00C56B75"/>
    <w:rsid w:val="00C63CB0"/>
    <w:rsid w:val="00C6571F"/>
    <w:rsid w:val="00C6601E"/>
    <w:rsid w:val="00C6662C"/>
    <w:rsid w:val="00C70147"/>
    <w:rsid w:val="00C72B74"/>
    <w:rsid w:val="00C74BA4"/>
    <w:rsid w:val="00C8377D"/>
    <w:rsid w:val="00C84649"/>
    <w:rsid w:val="00C9293D"/>
    <w:rsid w:val="00C95DB6"/>
    <w:rsid w:val="00CA33FD"/>
    <w:rsid w:val="00CA4BF2"/>
    <w:rsid w:val="00CA75DB"/>
    <w:rsid w:val="00CB2791"/>
    <w:rsid w:val="00CB6178"/>
    <w:rsid w:val="00CC0E3C"/>
    <w:rsid w:val="00CC4E51"/>
    <w:rsid w:val="00CC7F72"/>
    <w:rsid w:val="00CD19C3"/>
    <w:rsid w:val="00CD43F1"/>
    <w:rsid w:val="00CD7AC3"/>
    <w:rsid w:val="00CE2948"/>
    <w:rsid w:val="00CE63A4"/>
    <w:rsid w:val="00CE66F3"/>
    <w:rsid w:val="00CF146F"/>
    <w:rsid w:val="00D1141C"/>
    <w:rsid w:val="00D12784"/>
    <w:rsid w:val="00D1554F"/>
    <w:rsid w:val="00D20D30"/>
    <w:rsid w:val="00D21E52"/>
    <w:rsid w:val="00D41809"/>
    <w:rsid w:val="00D5535E"/>
    <w:rsid w:val="00D56932"/>
    <w:rsid w:val="00D628CC"/>
    <w:rsid w:val="00D75101"/>
    <w:rsid w:val="00D8057E"/>
    <w:rsid w:val="00D8059F"/>
    <w:rsid w:val="00D811EB"/>
    <w:rsid w:val="00D94974"/>
    <w:rsid w:val="00D97BA1"/>
    <w:rsid w:val="00DA01B1"/>
    <w:rsid w:val="00DA124C"/>
    <w:rsid w:val="00DA58EF"/>
    <w:rsid w:val="00DB5C15"/>
    <w:rsid w:val="00DD35F7"/>
    <w:rsid w:val="00DE3346"/>
    <w:rsid w:val="00DE78BE"/>
    <w:rsid w:val="00E032D6"/>
    <w:rsid w:val="00E039CD"/>
    <w:rsid w:val="00E115F0"/>
    <w:rsid w:val="00E2051C"/>
    <w:rsid w:val="00E348E2"/>
    <w:rsid w:val="00E34D3D"/>
    <w:rsid w:val="00E405A6"/>
    <w:rsid w:val="00E42A0F"/>
    <w:rsid w:val="00E53D5F"/>
    <w:rsid w:val="00E62421"/>
    <w:rsid w:val="00E66F4E"/>
    <w:rsid w:val="00E71D67"/>
    <w:rsid w:val="00E72C36"/>
    <w:rsid w:val="00E749BD"/>
    <w:rsid w:val="00E778C8"/>
    <w:rsid w:val="00E82E4B"/>
    <w:rsid w:val="00E86153"/>
    <w:rsid w:val="00E92496"/>
    <w:rsid w:val="00EA20B8"/>
    <w:rsid w:val="00EA4AED"/>
    <w:rsid w:val="00EB20D6"/>
    <w:rsid w:val="00ED3DE7"/>
    <w:rsid w:val="00EE6DDF"/>
    <w:rsid w:val="00F038D0"/>
    <w:rsid w:val="00F0425E"/>
    <w:rsid w:val="00F06DA5"/>
    <w:rsid w:val="00F10309"/>
    <w:rsid w:val="00F2008F"/>
    <w:rsid w:val="00F2181E"/>
    <w:rsid w:val="00F27AD1"/>
    <w:rsid w:val="00F30746"/>
    <w:rsid w:val="00F31CC3"/>
    <w:rsid w:val="00F40214"/>
    <w:rsid w:val="00F6203A"/>
    <w:rsid w:val="00F70D36"/>
    <w:rsid w:val="00F76329"/>
    <w:rsid w:val="00F87DC7"/>
    <w:rsid w:val="00F913B2"/>
    <w:rsid w:val="00FA4703"/>
    <w:rsid w:val="00FA7999"/>
    <w:rsid w:val="00FB3093"/>
    <w:rsid w:val="00FD3107"/>
    <w:rsid w:val="00FD4782"/>
    <w:rsid w:val="00FE02A2"/>
    <w:rsid w:val="00FE5CF4"/>
    <w:rsid w:val="00FF3FC3"/>
    <w:rsid w:val="01BE2A3A"/>
    <w:rsid w:val="01F811A3"/>
    <w:rsid w:val="021D6569"/>
    <w:rsid w:val="023910EF"/>
    <w:rsid w:val="02C11FD5"/>
    <w:rsid w:val="047E7DD2"/>
    <w:rsid w:val="04B15958"/>
    <w:rsid w:val="04B86F53"/>
    <w:rsid w:val="0582143D"/>
    <w:rsid w:val="07510AE4"/>
    <w:rsid w:val="07951A95"/>
    <w:rsid w:val="07BB16EC"/>
    <w:rsid w:val="07E52901"/>
    <w:rsid w:val="081A3F22"/>
    <w:rsid w:val="085C5550"/>
    <w:rsid w:val="08775603"/>
    <w:rsid w:val="09A449DF"/>
    <w:rsid w:val="09FC74DF"/>
    <w:rsid w:val="0A0D6987"/>
    <w:rsid w:val="0A345261"/>
    <w:rsid w:val="0A557F84"/>
    <w:rsid w:val="0AE46782"/>
    <w:rsid w:val="0AF916A9"/>
    <w:rsid w:val="0BE42AE3"/>
    <w:rsid w:val="0C36755A"/>
    <w:rsid w:val="0C8D7EE2"/>
    <w:rsid w:val="0CA7377A"/>
    <w:rsid w:val="0CD6128E"/>
    <w:rsid w:val="0D6971C2"/>
    <w:rsid w:val="0D933C4E"/>
    <w:rsid w:val="0D9B13BC"/>
    <w:rsid w:val="0DA31770"/>
    <w:rsid w:val="0DE121A9"/>
    <w:rsid w:val="0F0B6CDF"/>
    <w:rsid w:val="0F30390C"/>
    <w:rsid w:val="0F92228B"/>
    <w:rsid w:val="10465FF9"/>
    <w:rsid w:val="11012057"/>
    <w:rsid w:val="115C0AD9"/>
    <w:rsid w:val="11894F94"/>
    <w:rsid w:val="11A91578"/>
    <w:rsid w:val="11D137EA"/>
    <w:rsid w:val="11D23D5C"/>
    <w:rsid w:val="120E39D1"/>
    <w:rsid w:val="128F621B"/>
    <w:rsid w:val="12D84554"/>
    <w:rsid w:val="12E22BF6"/>
    <w:rsid w:val="134330DE"/>
    <w:rsid w:val="13C7612D"/>
    <w:rsid w:val="13CC7CF4"/>
    <w:rsid w:val="14A614B2"/>
    <w:rsid w:val="14AB160D"/>
    <w:rsid w:val="14E977D3"/>
    <w:rsid w:val="14F46970"/>
    <w:rsid w:val="153B7E88"/>
    <w:rsid w:val="158D63B9"/>
    <w:rsid w:val="15CA38DB"/>
    <w:rsid w:val="165013B1"/>
    <w:rsid w:val="165D7190"/>
    <w:rsid w:val="167126AC"/>
    <w:rsid w:val="16FF3DCA"/>
    <w:rsid w:val="171833FA"/>
    <w:rsid w:val="176E5AB9"/>
    <w:rsid w:val="18AA3F78"/>
    <w:rsid w:val="18D70E11"/>
    <w:rsid w:val="190D5C6E"/>
    <w:rsid w:val="194C4366"/>
    <w:rsid w:val="195B5522"/>
    <w:rsid w:val="198E5EB6"/>
    <w:rsid w:val="19970CF3"/>
    <w:rsid w:val="1A2D3453"/>
    <w:rsid w:val="1A3A56DE"/>
    <w:rsid w:val="1A802D9C"/>
    <w:rsid w:val="1AE77225"/>
    <w:rsid w:val="1B473070"/>
    <w:rsid w:val="1BDE437E"/>
    <w:rsid w:val="1C953266"/>
    <w:rsid w:val="1CF7354E"/>
    <w:rsid w:val="1D513486"/>
    <w:rsid w:val="1DD52117"/>
    <w:rsid w:val="1E6B32DB"/>
    <w:rsid w:val="1ECB430E"/>
    <w:rsid w:val="1F297F26"/>
    <w:rsid w:val="1F2A5059"/>
    <w:rsid w:val="1FC0020B"/>
    <w:rsid w:val="20B427F8"/>
    <w:rsid w:val="21305CA2"/>
    <w:rsid w:val="21D30531"/>
    <w:rsid w:val="22000D5F"/>
    <w:rsid w:val="221D41DE"/>
    <w:rsid w:val="22BA4C1C"/>
    <w:rsid w:val="22DC165A"/>
    <w:rsid w:val="2355754F"/>
    <w:rsid w:val="23877B36"/>
    <w:rsid w:val="23B41394"/>
    <w:rsid w:val="23BF59AE"/>
    <w:rsid w:val="23F36417"/>
    <w:rsid w:val="244C4A7A"/>
    <w:rsid w:val="24704318"/>
    <w:rsid w:val="24A66803"/>
    <w:rsid w:val="24BE5FCC"/>
    <w:rsid w:val="24E37939"/>
    <w:rsid w:val="24E850A1"/>
    <w:rsid w:val="25416F42"/>
    <w:rsid w:val="256F1DD0"/>
    <w:rsid w:val="257451B6"/>
    <w:rsid w:val="25A10CC5"/>
    <w:rsid w:val="25F0234E"/>
    <w:rsid w:val="261018B7"/>
    <w:rsid w:val="26177183"/>
    <w:rsid w:val="26813E1D"/>
    <w:rsid w:val="268543B5"/>
    <w:rsid w:val="26FC53FB"/>
    <w:rsid w:val="27AF0AA7"/>
    <w:rsid w:val="2809354B"/>
    <w:rsid w:val="285802A3"/>
    <w:rsid w:val="291851A2"/>
    <w:rsid w:val="29C00661"/>
    <w:rsid w:val="29C407F9"/>
    <w:rsid w:val="2A761C51"/>
    <w:rsid w:val="2B622789"/>
    <w:rsid w:val="2BF505A2"/>
    <w:rsid w:val="2C023329"/>
    <w:rsid w:val="2D5266B9"/>
    <w:rsid w:val="2DD032BE"/>
    <w:rsid w:val="2DDE3DA3"/>
    <w:rsid w:val="2E4B5015"/>
    <w:rsid w:val="2E704469"/>
    <w:rsid w:val="2E7E52C9"/>
    <w:rsid w:val="2E8E4F32"/>
    <w:rsid w:val="2E900C43"/>
    <w:rsid w:val="2EA96CCF"/>
    <w:rsid w:val="2EB914FD"/>
    <w:rsid w:val="2EC84842"/>
    <w:rsid w:val="2F2A2397"/>
    <w:rsid w:val="2F5B2D42"/>
    <w:rsid w:val="2FB3770A"/>
    <w:rsid w:val="305E5925"/>
    <w:rsid w:val="311312C8"/>
    <w:rsid w:val="314E6913"/>
    <w:rsid w:val="317766C9"/>
    <w:rsid w:val="31817487"/>
    <w:rsid w:val="3183539F"/>
    <w:rsid w:val="318A34A0"/>
    <w:rsid w:val="31A37485"/>
    <w:rsid w:val="31F51A21"/>
    <w:rsid w:val="31F92F83"/>
    <w:rsid w:val="32294CE6"/>
    <w:rsid w:val="3246700A"/>
    <w:rsid w:val="32614E84"/>
    <w:rsid w:val="32664B17"/>
    <w:rsid w:val="337E563A"/>
    <w:rsid w:val="33CF16DF"/>
    <w:rsid w:val="35100EC2"/>
    <w:rsid w:val="359A58ED"/>
    <w:rsid w:val="35E26FFC"/>
    <w:rsid w:val="35F25E68"/>
    <w:rsid w:val="36C516BF"/>
    <w:rsid w:val="38347D93"/>
    <w:rsid w:val="38AC6EFF"/>
    <w:rsid w:val="38C07DE2"/>
    <w:rsid w:val="39214C8D"/>
    <w:rsid w:val="395D3405"/>
    <w:rsid w:val="395E138E"/>
    <w:rsid w:val="397D3275"/>
    <w:rsid w:val="39FA4B0D"/>
    <w:rsid w:val="3AE224FF"/>
    <w:rsid w:val="3B294433"/>
    <w:rsid w:val="3B907A27"/>
    <w:rsid w:val="3BF45840"/>
    <w:rsid w:val="3C160852"/>
    <w:rsid w:val="3C8C6EBC"/>
    <w:rsid w:val="3D4262FA"/>
    <w:rsid w:val="3D797BE4"/>
    <w:rsid w:val="3E5A0B38"/>
    <w:rsid w:val="3E722B96"/>
    <w:rsid w:val="3E7A59A3"/>
    <w:rsid w:val="3F924850"/>
    <w:rsid w:val="3FA95E41"/>
    <w:rsid w:val="40475490"/>
    <w:rsid w:val="410C2EF2"/>
    <w:rsid w:val="4132781A"/>
    <w:rsid w:val="41987952"/>
    <w:rsid w:val="42051A29"/>
    <w:rsid w:val="422476EA"/>
    <w:rsid w:val="42360B3C"/>
    <w:rsid w:val="423F7730"/>
    <w:rsid w:val="428F7B0F"/>
    <w:rsid w:val="42B070BC"/>
    <w:rsid w:val="43DC77A0"/>
    <w:rsid w:val="44DB60A3"/>
    <w:rsid w:val="4587063B"/>
    <w:rsid w:val="45B25ADC"/>
    <w:rsid w:val="4620429A"/>
    <w:rsid w:val="467F4C58"/>
    <w:rsid w:val="46C60917"/>
    <w:rsid w:val="46EB6741"/>
    <w:rsid w:val="46EF2C78"/>
    <w:rsid w:val="47DF0F7D"/>
    <w:rsid w:val="47E7631B"/>
    <w:rsid w:val="48011924"/>
    <w:rsid w:val="491B3688"/>
    <w:rsid w:val="4978353E"/>
    <w:rsid w:val="49B9191C"/>
    <w:rsid w:val="4A51261C"/>
    <w:rsid w:val="4A522D5B"/>
    <w:rsid w:val="4A5E32A1"/>
    <w:rsid w:val="4A73734D"/>
    <w:rsid w:val="4A915D21"/>
    <w:rsid w:val="4AA333BE"/>
    <w:rsid w:val="4ADC7824"/>
    <w:rsid w:val="4AE87E47"/>
    <w:rsid w:val="4B30546F"/>
    <w:rsid w:val="4D793D92"/>
    <w:rsid w:val="4DA22224"/>
    <w:rsid w:val="4E6D597E"/>
    <w:rsid w:val="4ECE16DC"/>
    <w:rsid w:val="4ED420A4"/>
    <w:rsid w:val="4F987DDD"/>
    <w:rsid w:val="4F9E6EB3"/>
    <w:rsid w:val="50405D97"/>
    <w:rsid w:val="507A4A29"/>
    <w:rsid w:val="50A07845"/>
    <w:rsid w:val="50DD47FC"/>
    <w:rsid w:val="50E20B10"/>
    <w:rsid w:val="51467380"/>
    <w:rsid w:val="51597C0C"/>
    <w:rsid w:val="51D12B3F"/>
    <w:rsid w:val="51D476C0"/>
    <w:rsid w:val="526E4388"/>
    <w:rsid w:val="527F401A"/>
    <w:rsid w:val="53115757"/>
    <w:rsid w:val="531E6357"/>
    <w:rsid w:val="53574449"/>
    <w:rsid w:val="5368303A"/>
    <w:rsid w:val="544B4083"/>
    <w:rsid w:val="546E6EBA"/>
    <w:rsid w:val="553A2686"/>
    <w:rsid w:val="55417B0F"/>
    <w:rsid w:val="55553FF5"/>
    <w:rsid w:val="55864C62"/>
    <w:rsid w:val="55A86010"/>
    <w:rsid w:val="55AF73EF"/>
    <w:rsid w:val="55E561D4"/>
    <w:rsid w:val="55F5568F"/>
    <w:rsid w:val="5659417D"/>
    <w:rsid w:val="56EF4F21"/>
    <w:rsid w:val="57105718"/>
    <w:rsid w:val="57400E30"/>
    <w:rsid w:val="57786CA4"/>
    <w:rsid w:val="57CB4AA9"/>
    <w:rsid w:val="58033F00"/>
    <w:rsid w:val="58F17EFF"/>
    <w:rsid w:val="58FD197F"/>
    <w:rsid w:val="593C7B13"/>
    <w:rsid w:val="594531A1"/>
    <w:rsid w:val="595B79AE"/>
    <w:rsid w:val="596F26D9"/>
    <w:rsid w:val="598B2AF9"/>
    <w:rsid w:val="59A62FFE"/>
    <w:rsid w:val="59D07844"/>
    <w:rsid w:val="59F97B51"/>
    <w:rsid w:val="5A5A5401"/>
    <w:rsid w:val="5A7D2444"/>
    <w:rsid w:val="5AA71C9D"/>
    <w:rsid w:val="5B103A5A"/>
    <w:rsid w:val="5B1D4D99"/>
    <w:rsid w:val="5B1F35DE"/>
    <w:rsid w:val="5B275449"/>
    <w:rsid w:val="5B512312"/>
    <w:rsid w:val="5B6C4662"/>
    <w:rsid w:val="5C524530"/>
    <w:rsid w:val="5C564CC3"/>
    <w:rsid w:val="5C6153CE"/>
    <w:rsid w:val="5CF40215"/>
    <w:rsid w:val="5D710AF1"/>
    <w:rsid w:val="5DE156DD"/>
    <w:rsid w:val="5DF26179"/>
    <w:rsid w:val="5E6D01A7"/>
    <w:rsid w:val="5EC371E3"/>
    <w:rsid w:val="5EE751D9"/>
    <w:rsid w:val="5F2D67D5"/>
    <w:rsid w:val="5F385C4E"/>
    <w:rsid w:val="5F4C0C79"/>
    <w:rsid w:val="5F901713"/>
    <w:rsid w:val="60394585"/>
    <w:rsid w:val="603D0164"/>
    <w:rsid w:val="60B6395E"/>
    <w:rsid w:val="61536710"/>
    <w:rsid w:val="61906237"/>
    <w:rsid w:val="61EC3872"/>
    <w:rsid w:val="620F3BD1"/>
    <w:rsid w:val="63791392"/>
    <w:rsid w:val="63DA240C"/>
    <w:rsid w:val="63EF723B"/>
    <w:rsid w:val="64B422E3"/>
    <w:rsid w:val="650C7584"/>
    <w:rsid w:val="653652D0"/>
    <w:rsid w:val="65C7635C"/>
    <w:rsid w:val="66646A67"/>
    <w:rsid w:val="67046A88"/>
    <w:rsid w:val="6763140C"/>
    <w:rsid w:val="6765667A"/>
    <w:rsid w:val="6778466B"/>
    <w:rsid w:val="682219C2"/>
    <w:rsid w:val="682831C3"/>
    <w:rsid w:val="686D454F"/>
    <w:rsid w:val="687F6ECD"/>
    <w:rsid w:val="68A563AF"/>
    <w:rsid w:val="68E05C7C"/>
    <w:rsid w:val="68F64ED6"/>
    <w:rsid w:val="695111DE"/>
    <w:rsid w:val="69577C8E"/>
    <w:rsid w:val="6A4F6CBD"/>
    <w:rsid w:val="6A714F9B"/>
    <w:rsid w:val="6A8B0E4C"/>
    <w:rsid w:val="6AA940DA"/>
    <w:rsid w:val="6B1C6304"/>
    <w:rsid w:val="6B43681E"/>
    <w:rsid w:val="6B97044F"/>
    <w:rsid w:val="6C244636"/>
    <w:rsid w:val="6C913E59"/>
    <w:rsid w:val="6CCD0B99"/>
    <w:rsid w:val="6CD25AE9"/>
    <w:rsid w:val="6D8654C8"/>
    <w:rsid w:val="6DC65C62"/>
    <w:rsid w:val="6DF419FD"/>
    <w:rsid w:val="6E6F5BB6"/>
    <w:rsid w:val="6F1E694F"/>
    <w:rsid w:val="708E144A"/>
    <w:rsid w:val="70921361"/>
    <w:rsid w:val="71E01453"/>
    <w:rsid w:val="72514BA0"/>
    <w:rsid w:val="729E6F0E"/>
    <w:rsid w:val="730E3FE0"/>
    <w:rsid w:val="742C38CD"/>
    <w:rsid w:val="74543904"/>
    <w:rsid w:val="74797393"/>
    <w:rsid w:val="747974AC"/>
    <w:rsid w:val="74E3078D"/>
    <w:rsid w:val="75AF5176"/>
    <w:rsid w:val="76087532"/>
    <w:rsid w:val="766964E4"/>
    <w:rsid w:val="767865A9"/>
    <w:rsid w:val="776532AA"/>
    <w:rsid w:val="778152B0"/>
    <w:rsid w:val="779727BD"/>
    <w:rsid w:val="77BC7A88"/>
    <w:rsid w:val="77D25F68"/>
    <w:rsid w:val="78012BD9"/>
    <w:rsid w:val="78016B27"/>
    <w:rsid w:val="784422AE"/>
    <w:rsid w:val="78805691"/>
    <w:rsid w:val="78983A20"/>
    <w:rsid w:val="78DC1B55"/>
    <w:rsid w:val="798E4324"/>
    <w:rsid w:val="7A034999"/>
    <w:rsid w:val="7A1C2AD0"/>
    <w:rsid w:val="7A690694"/>
    <w:rsid w:val="7B714E96"/>
    <w:rsid w:val="7B7355B5"/>
    <w:rsid w:val="7BA40AA2"/>
    <w:rsid w:val="7C6C0B36"/>
    <w:rsid w:val="7CAC56EE"/>
    <w:rsid w:val="7CBA3665"/>
    <w:rsid w:val="7CC9107F"/>
    <w:rsid w:val="7D1F32AC"/>
    <w:rsid w:val="7D3F46A5"/>
    <w:rsid w:val="7D7462AC"/>
    <w:rsid w:val="7DA46656"/>
    <w:rsid w:val="7DD402DE"/>
    <w:rsid w:val="7E01366B"/>
    <w:rsid w:val="7E394A57"/>
    <w:rsid w:val="7E9B4AFC"/>
    <w:rsid w:val="7EDD30C0"/>
    <w:rsid w:val="7FB762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6"/>
    <w:basedOn w:val="1"/>
    <w:next w:val="1"/>
    <w:unhideWhenUsed/>
    <w:qFormat/>
    <w:uiPriority w:val="9"/>
    <w:pPr>
      <w:keepNext/>
      <w:keepLines/>
      <w:spacing w:line="360" w:lineRule="auto"/>
      <w:outlineLvl w:val="5"/>
    </w:pPr>
    <w:rPr>
      <w:rFonts w:ascii="Cambria" w:hAnsi="Cambria" w:cs="Times New Roman"/>
      <w:bCs/>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next w:val="8"/>
    <w:qFormat/>
    <w:uiPriority w:val="0"/>
    <w:pPr>
      <w:widowControl w:val="0"/>
      <w:jc w:val="both"/>
    </w:pPr>
    <w:rPr>
      <w:rFonts w:ascii="宋体" w:hAnsi="Times New Roman" w:eastAsia="宋体" w:cs="Courier New"/>
      <w:kern w:val="2"/>
      <w:sz w:val="21"/>
      <w:szCs w:val="21"/>
      <w:lang w:val="en-US" w:eastAsia="zh-CN" w:bidi="ar-SA"/>
    </w:rPr>
  </w:style>
  <w:style w:type="paragraph" w:styleId="8">
    <w:name w:val="footer"/>
    <w:basedOn w:val="1"/>
    <w:link w:val="28"/>
    <w:qFormat/>
    <w:uiPriority w:val="0"/>
    <w:pPr>
      <w:tabs>
        <w:tab w:val="center" w:pos="4153"/>
        <w:tab w:val="right" w:pos="8306"/>
      </w:tabs>
      <w:snapToGrid w:val="0"/>
      <w:jc w:val="left"/>
    </w:pPr>
    <w:rPr>
      <w:sz w:val="18"/>
      <w:szCs w:val="18"/>
    </w:rPr>
  </w:style>
  <w:style w:type="paragraph" w:styleId="9">
    <w:name w:val="Balloon Text"/>
    <w:basedOn w:val="1"/>
    <w:link w:val="27"/>
    <w:qFormat/>
    <w:uiPriority w:val="0"/>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Title"/>
    <w:basedOn w:val="1"/>
    <w:next w:val="1"/>
    <w:qFormat/>
    <w:uiPriority w:val="0"/>
    <w:pPr>
      <w:spacing w:line="360" w:lineRule="auto"/>
      <w:jc w:val="center"/>
      <w:outlineLvl w:val="0"/>
    </w:pPr>
    <w:rPr>
      <w:rFonts w:ascii="Calibri Light" w:hAnsi="Calibri Light" w:eastAsia="黑体"/>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rFonts w:ascii="Arial" w:hAnsi="Arial" w:cs="Arial"/>
      <w:color w:val="333333"/>
      <w:u w:val="none"/>
    </w:rPr>
  </w:style>
  <w:style w:type="character" w:styleId="20">
    <w:name w:val="Hyperlink"/>
    <w:basedOn w:val="17"/>
    <w:qFormat/>
    <w:uiPriority w:val="0"/>
    <w:rPr>
      <w:rFonts w:hint="default" w:ascii="Arial" w:hAnsi="Arial" w:cs="Arial"/>
      <w:color w:val="333333"/>
      <w:u w:val="none"/>
    </w:rPr>
  </w:style>
  <w:style w:type="character" w:styleId="21">
    <w:name w:val="HTML Code"/>
    <w:basedOn w:val="17"/>
    <w:qFormat/>
    <w:uiPriority w:val="0"/>
    <w:rPr>
      <w:rFonts w:ascii="Courier New" w:hAnsi="Courier New"/>
      <w:sz w:val="20"/>
    </w:rPr>
  </w:style>
  <w:style w:type="paragraph" w:customStyle="1" w:styleId="22">
    <w:name w:val="_Style 20"/>
    <w:basedOn w:val="1"/>
    <w:next w:val="1"/>
    <w:qFormat/>
    <w:uiPriority w:val="0"/>
    <w:pPr>
      <w:pBdr>
        <w:bottom w:val="single" w:color="auto" w:sz="6" w:space="1"/>
      </w:pBdr>
      <w:jc w:val="center"/>
    </w:pPr>
    <w:rPr>
      <w:rFonts w:ascii="Arial" w:eastAsia="宋体"/>
      <w:vanish/>
      <w:sz w:val="16"/>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_Style 22"/>
    <w:basedOn w:val="1"/>
    <w:next w:val="1"/>
    <w:qFormat/>
    <w:uiPriority w:val="0"/>
    <w:pPr>
      <w:pBdr>
        <w:top w:val="single" w:color="auto" w:sz="6" w:space="1"/>
      </w:pBdr>
      <w:jc w:val="center"/>
    </w:pPr>
    <w:rPr>
      <w:rFonts w:ascii="Arial" w:eastAsia="宋体"/>
      <w:vanish/>
      <w:sz w:val="16"/>
    </w:rPr>
  </w:style>
  <w:style w:type="paragraph" w:customStyle="1" w:styleId="25">
    <w:name w:val="正文1"/>
    <w:qFormat/>
    <w:uiPriority w:val="0"/>
    <w:pPr>
      <w:jc w:val="both"/>
    </w:pPr>
    <w:rPr>
      <w:rFonts w:ascii="Calibri" w:hAnsi="Calibri" w:eastAsia="宋体" w:cs="宋体"/>
      <w:kern w:val="2"/>
      <w:sz w:val="21"/>
      <w:szCs w:val="21"/>
      <w:lang w:val="en-US" w:eastAsia="zh-CN" w:bidi="ar-SA"/>
    </w:rPr>
  </w:style>
  <w:style w:type="character" w:customStyle="1" w:styleId="26">
    <w:name w:val="font61"/>
    <w:basedOn w:val="17"/>
    <w:qFormat/>
    <w:uiPriority w:val="0"/>
    <w:rPr>
      <w:rFonts w:hint="eastAsia" w:ascii="宋体" w:hAnsi="宋体" w:eastAsia="宋体" w:cs="宋体"/>
      <w:b/>
      <w:color w:val="000000"/>
      <w:sz w:val="32"/>
      <w:szCs w:val="32"/>
      <w:u w:val="single"/>
    </w:rPr>
  </w:style>
  <w:style w:type="character" w:customStyle="1" w:styleId="27">
    <w:name w:val="批注框文本 Char"/>
    <w:link w:val="9"/>
    <w:qFormat/>
    <w:uiPriority w:val="0"/>
    <w:rPr>
      <w:kern w:val="2"/>
      <w:sz w:val="18"/>
      <w:szCs w:val="18"/>
    </w:rPr>
  </w:style>
  <w:style w:type="character" w:customStyle="1" w:styleId="28">
    <w:name w:val="页脚 Char"/>
    <w:link w:val="8"/>
    <w:qFormat/>
    <w:uiPriority w:val="0"/>
    <w:rPr>
      <w:kern w:val="2"/>
      <w:sz w:val="18"/>
      <w:szCs w:val="18"/>
    </w:rPr>
  </w:style>
  <w:style w:type="character" w:customStyle="1" w:styleId="29">
    <w:name w:val="页眉 Char"/>
    <w:link w:val="10"/>
    <w:qFormat/>
    <w:uiPriority w:val="0"/>
    <w:rPr>
      <w:kern w:val="2"/>
      <w:sz w:val="18"/>
      <w:szCs w:val="18"/>
    </w:rPr>
  </w:style>
  <w:style w:type="character" w:customStyle="1" w:styleId="30">
    <w:name w:val="font11"/>
    <w:basedOn w:val="17"/>
    <w:qFormat/>
    <w:uiPriority w:val="0"/>
    <w:rPr>
      <w:rFonts w:hint="eastAsia" w:ascii="宋体" w:hAnsi="宋体" w:eastAsia="宋体" w:cs="宋体"/>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13.xml"/><Relationship Id="rId21" Type="http://schemas.openxmlformats.org/officeDocument/2006/relationships/chart" Target="charts/chart12.xml"/><Relationship Id="rId20" Type="http://schemas.openxmlformats.org/officeDocument/2006/relationships/chart" Target="charts/chart11.xml"/><Relationship Id="rId2" Type="http://schemas.openxmlformats.org/officeDocument/2006/relationships/settings" Target="settings.xml"/><Relationship Id="rId19" Type="http://schemas.openxmlformats.org/officeDocument/2006/relationships/chart" Target="charts/chart10.xml"/><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1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4-19\&#25171;&#2099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17866811044938"/>
          <c:y val="0.0634005763688761"/>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决策</c:v>
                </c:pt>
                <c:pt idx="1">
                  <c:v>过程</c:v>
                </c:pt>
                <c:pt idx="2">
                  <c:v>产出</c:v>
                </c:pt>
                <c:pt idx="3">
                  <c:v>效益</c:v>
                </c:pt>
              </c:strCache>
            </c:strRef>
          </c:cat>
          <c:val>
            <c:numRef>
              <c:f>Sheet1!$B$2:$B$5</c:f>
              <c:numCache>
                <c:formatCode>General</c:formatCode>
                <c:ptCount val="4"/>
                <c:pt idx="0">
                  <c:v>20</c:v>
                </c:pt>
                <c:pt idx="1">
                  <c:v>20</c:v>
                </c:pt>
                <c:pt idx="2">
                  <c:v>30</c:v>
                </c:pt>
                <c:pt idx="3">
                  <c:v>30</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决策</c:v>
                </c:pt>
                <c:pt idx="1">
                  <c:v>过程</c:v>
                </c:pt>
                <c:pt idx="2">
                  <c:v>产出</c:v>
                </c:pt>
                <c:pt idx="3">
                  <c:v>效益</c:v>
                </c:pt>
              </c:strCache>
            </c:strRef>
          </c:cat>
          <c:val>
            <c:numRef>
              <c:f>Sheet1!$C$2:$C$5</c:f>
              <c:numCache>
                <c:formatCode>General</c:formatCode>
                <c:ptCount val="4"/>
                <c:pt idx="0">
                  <c:v>16</c:v>
                </c:pt>
                <c:pt idx="1">
                  <c:v>20</c:v>
                </c:pt>
                <c:pt idx="2">
                  <c:v>30</c:v>
                </c:pt>
                <c:pt idx="3">
                  <c:v>30</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5426812951565"/>
          <c:y val="0.0663843785854149"/>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业务开展完成率</c:v>
                </c:pt>
                <c:pt idx="1">
                  <c:v>印刷完成率</c:v>
                </c:pt>
              </c:strCache>
            </c:strRef>
          </c:cat>
          <c:val>
            <c:numRef>
              <c:f>Sheet1!$B$2:$B$3</c:f>
              <c:numCache>
                <c:formatCode>General</c:formatCode>
                <c:ptCount val="2"/>
                <c:pt idx="0">
                  <c:v>5</c:v>
                </c:pt>
                <c:pt idx="1">
                  <c:v>5</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业务开展完成率</c:v>
                </c:pt>
                <c:pt idx="1">
                  <c:v>印刷完成率</c:v>
                </c:pt>
              </c:strCache>
            </c:strRef>
          </c:cat>
          <c:val>
            <c:numRef>
              <c:f>Sheet1!$C$2:$C$3</c:f>
              <c:numCache>
                <c:formatCode>General</c:formatCode>
                <c:ptCount val="2"/>
                <c:pt idx="0">
                  <c:v>5</c:v>
                </c:pt>
                <c:pt idx="1">
                  <c:v>5</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4375"/>
          <c:y val="0.0705"/>
          <c:w val="0.584375"/>
          <c:h val="0.779166666666667"/>
        </c:manualLayout>
      </c:layout>
      <c:radarChart>
        <c:radarStyle val="marker"/>
        <c:varyColors val="0"/>
        <c:ser>
          <c:idx val="0"/>
          <c:order val="0"/>
          <c:tx>
            <c:strRef>
              <c:f>Sheet1!$B$1</c:f>
              <c:strCache>
                <c:ptCount val="1"/>
                <c:pt idx="0">
                  <c:v>分值</c:v>
                </c:pt>
              </c:strCache>
            </c:strRef>
          </c:tx>
          <c:spPr>
            <a:ln w="15875" cap="rnd">
              <a:solidFill>
                <a:schemeClr val="accent1"/>
              </a:solidFill>
              <a:round/>
            </a:ln>
            <a:effectLst/>
          </c:spPr>
          <c:marker>
            <c:symbol val="none"/>
          </c:marker>
          <c:dPt>
            <c:idx val="2"/>
            <c:marker>
              <c:symbol val="none"/>
            </c:marker>
            <c:bubble3D val="0"/>
            <c:spPr>
              <a:ln w="25400" cap="rnd">
                <a:solidFill>
                  <a:schemeClr val="accent1"/>
                </a:solidFill>
                <a:round/>
              </a:ln>
              <a:effectLst/>
            </c:spPr>
          </c:dPt>
          <c:dLbls>
            <c:delete val="1"/>
          </c:dLbls>
          <c:cat>
            <c:strRef>
              <c:f>Sheet1!$A$2:$A$6</c:f>
              <c:strCache>
                <c:ptCount val="5"/>
                <c:pt idx="0">
                  <c:v>推介人文历史</c:v>
                </c:pt>
                <c:pt idx="1">
                  <c:v>归类地情信息</c:v>
                </c:pt>
                <c:pt idx="2">
                  <c:v>保存地方史料</c:v>
                </c:pt>
                <c:pt idx="3">
                  <c:v>提供资政服务</c:v>
                </c:pt>
                <c:pt idx="4">
                  <c:v>受益对象满意度</c:v>
                </c:pt>
              </c:strCache>
            </c:strRef>
          </c:cat>
          <c:val>
            <c:numRef>
              <c:f>Sheet1!$B$2:$B$6</c:f>
              <c:numCache>
                <c:formatCode>General</c:formatCode>
                <c:ptCount val="5"/>
                <c:pt idx="0">
                  <c:v>6</c:v>
                </c:pt>
                <c:pt idx="1">
                  <c:v>6</c:v>
                </c:pt>
                <c:pt idx="2">
                  <c:v>6</c:v>
                </c:pt>
                <c:pt idx="3">
                  <c:v>6</c:v>
                </c:pt>
                <c:pt idx="4">
                  <c:v>6</c:v>
                </c:pt>
              </c:numCache>
            </c:numRef>
          </c:val>
        </c:ser>
        <c:ser>
          <c:idx val="1"/>
          <c:order val="1"/>
          <c:tx>
            <c:strRef>
              <c:f>Sheet1!$C$1</c:f>
              <c:strCache>
                <c:ptCount val="1"/>
                <c:pt idx="0">
                  <c:v>得分</c:v>
                </c:pt>
              </c:strCache>
            </c:strRef>
          </c:tx>
          <c:spPr>
            <a:ln w="25400" cap="rnd">
              <a:solidFill>
                <a:schemeClr val="accent2"/>
              </a:solidFill>
              <a:round/>
            </a:ln>
            <a:effectLst/>
          </c:spPr>
          <c:marker>
            <c:symbol val="none"/>
          </c:marker>
          <c:dLbls>
            <c:delete val="1"/>
          </c:dLbls>
          <c:cat>
            <c:strRef>
              <c:f>Sheet1!$A$2:$A$6</c:f>
              <c:strCache>
                <c:ptCount val="5"/>
                <c:pt idx="0">
                  <c:v>推介人文历史</c:v>
                </c:pt>
                <c:pt idx="1">
                  <c:v>归类地情信息</c:v>
                </c:pt>
                <c:pt idx="2">
                  <c:v>保存地方史料</c:v>
                </c:pt>
                <c:pt idx="3">
                  <c:v>提供资政服务</c:v>
                </c:pt>
                <c:pt idx="4">
                  <c:v>受益对象满意度</c:v>
                </c:pt>
              </c:strCache>
            </c:strRef>
          </c:cat>
          <c:val>
            <c:numRef>
              <c:f>Sheet1!$C$2:$C$6</c:f>
              <c:numCache>
                <c:formatCode>General</c:formatCode>
                <c:ptCount val="5"/>
                <c:pt idx="0">
                  <c:v>6</c:v>
                </c:pt>
                <c:pt idx="1">
                  <c:v>6</c:v>
                </c:pt>
                <c:pt idx="2">
                  <c:v>6</c:v>
                </c:pt>
                <c:pt idx="3">
                  <c:v>6</c:v>
                </c:pt>
                <c:pt idx="4">
                  <c:v>6</c:v>
                </c:pt>
              </c:numCache>
            </c:numRef>
          </c:val>
        </c:ser>
        <c:dLbls>
          <c:showLegendKey val="0"/>
          <c:showVal val="0"/>
          <c:showCatName val="0"/>
          <c:showSerName val="0"/>
          <c:showPercent val="0"/>
          <c:showBubbleSize val="0"/>
        </c:dLbls>
        <c:axId val="141331259"/>
        <c:axId val="44097063"/>
      </c:radarChart>
      <c:catAx>
        <c:axId val="14133125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097063"/>
        <c:crosses val="autoZero"/>
        <c:auto val="1"/>
        <c:lblAlgn val="ctr"/>
        <c:lblOffset val="100"/>
        <c:noMultiLvlLbl val="0"/>
      </c:catAx>
      <c:valAx>
        <c:axId val="44097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14133125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5426812951565"/>
          <c:y val="0.0663843785854149"/>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推介人文历史</c:v>
                </c:pt>
                <c:pt idx="1">
                  <c:v>归类地情信息</c:v>
                </c:pt>
                <c:pt idx="2">
                  <c:v>保存地方史料</c:v>
                </c:pt>
              </c:strCache>
            </c:strRef>
          </c:cat>
          <c:val>
            <c:numRef>
              <c:f>Sheet1!$B$2:$B$4</c:f>
              <c:numCache>
                <c:formatCode>General</c:formatCode>
                <c:ptCount val="3"/>
                <c:pt idx="0">
                  <c:v>6</c:v>
                </c:pt>
                <c:pt idx="1">
                  <c:v>6</c:v>
                </c:pt>
                <c:pt idx="2">
                  <c:v>6</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推介人文历史</c:v>
                </c:pt>
                <c:pt idx="1">
                  <c:v>归类地情信息</c:v>
                </c:pt>
                <c:pt idx="2">
                  <c:v>保存地方史料</c:v>
                </c:pt>
              </c:strCache>
            </c:strRef>
          </c:cat>
          <c:val>
            <c:numRef>
              <c:f>Sheet1!$C$2:$C$4</c:f>
              <c:numCache>
                <c:formatCode>General</c:formatCode>
                <c:ptCount val="3"/>
                <c:pt idx="0">
                  <c:v>6</c:v>
                </c:pt>
                <c:pt idx="1">
                  <c:v>6</c:v>
                </c:pt>
                <c:pt idx="2">
                  <c:v>6</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dLbl>
              <c:idx val="0"/>
              <c:layout>
                <c:manualLayout>
                  <c:x val="0.158332560826403"/>
                  <c:y val="-0.02964666716838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rgbClr val="A6A6A6">
                          <a:lumMod val="35000"/>
                          <a:lumOff val="65000"/>
                        </a:srgbClr>
                      </a:solidFill>
                      <a:round/>
                    </a:ln>
                    <a:effectLst/>
                  </c:spPr>
                </c15:leaderLines>
              </c:ext>
            </c:extLst>
          </c:dLbls>
          <c:cat>
            <c:strRef>
              <c:f>[打分.xlsx]图表!$A$48:$A$49</c:f>
              <c:strCache>
                <c:ptCount val="2"/>
                <c:pt idx="0">
                  <c:v>满意</c:v>
                </c:pt>
                <c:pt idx="1">
                  <c:v> 不满意</c:v>
                </c:pt>
              </c:strCache>
            </c:strRef>
          </c:cat>
          <c:val>
            <c:numRef>
              <c:f>[打分.xlsx]图表!$B$48:$B$49</c:f>
              <c:numCache>
                <c:formatCode>0%</c:formatCode>
                <c:ptCount val="2"/>
                <c:pt idx="0">
                  <c:v>1</c:v>
                </c:pt>
                <c:pt idx="1"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8828125"/>
          <c:y val="0.0705"/>
          <c:w val="0.584375"/>
          <c:h val="0.779166666666667"/>
        </c:manualLayout>
      </c:layout>
      <c:radarChart>
        <c:radarStyle val="marker"/>
        <c:varyColors val="0"/>
        <c:ser>
          <c:idx val="0"/>
          <c:order val="0"/>
          <c:tx>
            <c:strRef>
              <c:f>Sheet1!$B$1</c:f>
              <c:strCache>
                <c:ptCount val="1"/>
                <c:pt idx="0">
                  <c:v>分值</c:v>
                </c:pt>
              </c:strCache>
            </c:strRef>
          </c:tx>
          <c:spPr>
            <a:ln w="15875" cap="rnd">
              <a:solidFill>
                <a:schemeClr val="accent1"/>
              </a:solidFill>
              <a:round/>
            </a:ln>
            <a:effectLst/>
          </c:spPr>
          <c:marker>
            <c:symbol val="none"/>
          </c:marker>
          <c:dPt>
            <c:idx val="2"/>
            <c:marker>
              <c:symbol val="none"/>
            </c:marker>
            <c:bubble3D val="0"/>
            <c:spPr>
              <a:ln w="25400" cap="rnd">
                <a:solidFill>
                  <a:schemeClr val="accent1"/>
                </a:solidFill>
                <a:round/>
              </a:ln>
              <a:effectLst/>
            </c:spPr>
          </c:dPt>
          <c:dLbls>
            <c:delete val="1"/>
          </c:dLbls>
          <c:cat>
            <c:strRef>
              <c:f>Sheet1!$A$2:$A$7</c:f>
              <c:strCache>
                <c:ptCount val="6"/>
                <c:pt idx="0">
                  <c:v>立项依据充分性</c:v>
                </c:pt>
                <c:pt idx="1">
                  <c:v>立项程序规范性</c:v>
                </c:pt>
                <c:pt idx="2">
                  <c:v>绩效目标合理性</c:v>
                </c:pt>
                <c:pt idx="3">
                  <c:v>绩效指标明确性</c:v>
                </c:pt>
                <c:pt idx="4">
                  <c:v>预算编制科学性</c:v>
                </c:pt>
                <c:pt idx="5">
                  <c:v>资金分配合理性</c:v>
                </c:pt>
              </c:strCache>
            </c:strRef>
          </c:cat>
          <c:val>
            <c:numRef>
              <c:f>Sheet1!$B$2:$B$7</c:f>
              <c:numCache>
                <c:formatCode>General</c:formatCode>
                <c:ptCount val="6"/>
                <c:pt idx="0">
                  <c:v>4</c:v>
                </c:pt>
                <c:pt idx="1">
                  <c:v>4</c:v>
                </c:pt>
                <c:pt idx="2">
                  <c:v>3</c:v>
                </c:pt>
                <c:pt idx="3">
                  <c:v>3</c:v>
                </c:pt>
                <c:pt idx="4">
                  <c:v>3</c:v>
                </c:pt>
                <c:pt idx="5">
                  <c:v>3</c:v>
                </c:pt>
              </c:numCache>
            </c:numRef>
          </c:val>
        </c:ser>
        <c:ser>
          <c:idx val="1"/>
          <c:order val="1"/>
          <c:tx>
            <c:strRef>
              <c:f>Sheet1!$C$1</c:f>
              <c:strCache>
                <c:ptCount val="1"/>
                <c:pt idx="0">
                  <c:v>得分</c:v>
                </c:pt>
              </c:strCache>
            </c:strRef>
          </c:tx>
          <c:spPr>
            <a:ln w="25400" cap="rnd">
              <a:solidFill>
                <a:schemeClr val="accent2"/>
              </a:solidFill>
              <a:round/>
            </a:ln>
            <a:effectLst/>
          </c:spPr>
          <c:marker>
            <c:symbol val="none"/>
          </c:marker>
          <c:dLbls>
            <c:delete val="1"/>
          </c:dLbls>
          <c:cat>
            <c:strRef>
              <c:f>Sheet1!$A$2:$A$7</c:f>
              <c:strCache>
                <c:ptCount val="6"/>
                <c:pt idx="0">
                  <c:v>立项依据充分性</c:v>
                </c:pt>
                <c:pt idx="1">
                  <c:v>立项程序规范性</c:v>
                </c:pt>
                <c:pt idx="2">
                  <c:v>绩效目标合理性</c:v>
                </c:pt>
                <c:pt idx="3">
                  <c:v>绩效指标明确性</c:v>
                </c:pt>
                <c:pt idx="4">
                  <c:v>预算编制科学性</c:v>
                </c:pt>
                <c:pt idx="5">
                  <c:v>资金分配合理性</c:v>
                </c:pt>
              </c:strCache>
            </c:strRef>
          </c:cat>
          <c:val>
            <c:numRef>
              <c:f>Sheet1!$C$2:$C$7</c:f>
              <c:numCache>
                <c:formatCode>General</c:formatCode>
                <c:ptCount val="6"/>
                <c:pt idx="0">
                  <c:v>4</c:v>
                </c:pt>
                <c:pt idx="1">
                  <c:v>2</c:v>
                </c:pt>
                <c:pt idx="2">
                  <c:v>3</c:v>
                </c:pt>
                <c:pt idx="3">
                  <c:v>1</c:v>
                </c:pt>
                <c:pt idx="4">
                  <c:v>3</c:v>
                </c:pt>
                <c:pt idx="5">
                  <c:v>3</c:v>
                </c:pt>
              </c:numCache>
            </c:numRef>
          </c:val>
        </c:ser>
        <c:dLbls>
          <c:showLegendKey val="0"/>
          <c:showVal val="0"/>
          <c:showCatName val="0"/>
          <c:showSerName val="0"/>
          <c:showPercent val="0"/>
          <c:showBubbleSize val="0"/>
        </c:dLbls>
        <c:axId val="141331259"/>
        <c:axId val="44097063"/>
      </c:radarChart>
      <c:catAx>
        <c:axId val="14133125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097063"/>
        <c:crosses val="autoZero"/>
        <c:auto val="1"/>
        <c:lblAlgn val="ctr"/>
        <c:lblOffset val="100"/>
        <c:noMultiLvlLbl val="0"/>
      </c:catAx>
      <c:valAx>
        <c:axId val="44097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14133125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17866811044938"/>
          <c:y val="0.0634005763688761"/>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立项依据充分性</c:v>
                </c:pt>
                <c:pt idx="1">
                  <c:v>立项程序规范性</c:v>
                </c:pt>
              </c:strCache>
            </c:strRef>
          </c:cat>
          <c:val>
            <c:numRef>
              <c:f>Sheet1!$B$2:$B$3</c:f>
              <c:numCache>
                <c:formatCode>General</c:formatCode>
                <c:ptCount val="2"/>
                <c:pt idx="0">
                  <c:v>4</c:v>
                </c:pt>
                <c:pt idx="1">
                  <c:v>4</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立项依据充分性</c:v>
                </c:pt>
                <c:pt idx="1">
                  <c:v>立项程序规范性</c:v>
                </c:pt>
              </c:strCache>
            </c:strRef>
          </c:cat>
          <c:val>
            <c:numRef>
              <c:f>Sheet1!$C$2:$C$3</c:f>
              <c:numCache>
                <c:formatCode>General</c:formatCode>
                <c:ptCount val="2"/>
                <c:pt idx="0">
                  <c:v>4</c:v>
                </c:pt>
                <c:pt idx="1">
                  <c:v>2</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17866811044938"/>
          <c:y val="0.0634005763688761"/>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绩效目标合理性</c:v>
                </c:pt>
                <c:pt idx="1">
                  <c:v>绩效指标明确性</c:v>
                </c:pt>
              </c:strCache>
            </c:strRef>
          </c:cat>
          <c:val>
            <c:numRef>
              <c:f>Sheet1!$B$2:$B$3</c:f>
              <c:numCache>
                <c:formatCode>General</c:formatCode>
                <c:ptCount val="2"/>
                <c:pt idx="0">
                  <c:v>3</c:v>
                </c:pt>
                <c:pt idx="1">
                  <c:v>3</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绩效目标合理性</c:v>
                </c:pt>
                <c:pt idx="1">
                  <c:v>绩效指标明确性</c:v>
                </c:pt>
              </c:strCache>
            </c:strRef>
          </c:cat>
          <c:val>
            <c:numRef>
              <c:f>Sheet1!$C$2:$C$3</c:f>
              <c:numCache>
                <c:formatCode>General</c:formatCode>
                <c:ptCount val="2"/>
                <c:pt idx="0">
                  <c:v>3</c:v>
                </c:pt>
                <c:pt idx="1">
                  <c:v>1</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17866811044938"/>
          <c:y val="0.0634005763688761"/>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预算编制科学性</c:v>
                </c:pt>
                <c:pt idx="1">
                  <c:v>资金分配合理性</c:v>
                </c:pt>
              </c:strCache>
            </c:strRef>
          </c:cat>
          <c:val>
            <c:numRef>
              <c:f>Sheet1!$B$2:$B$3</c:f>
              <c:numCache>
                <c:formatCode>General</c:formatCode>
                <c:ptCount val="2"/>
                <c:pt idx="0">
                  <c:v>3</c:v>
                </c:pt>
                <c:pt idx="1">
                  <c:v>3</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预算编制科学性</c:v>
                </c:pt>
                <c:pt idx="1">
                  <c:v>资金分配合理性</c:v>
                </c:pt>
              </c:strCache>
            </c:strRef>
          </c:cat>
          <c:val>
            <c:numRef>
              <c:f>Sheet1!$C$2:$C$3</c:f>
              <c:numCache>
                <c:formatCode>General</c:formatCode>
                <c:ptCount val="2"/>
                <c:pt idx="0">
                  <c:v>3</c:v>
                </c:pt>
                <c:pt idx="1">
                  <c:v>3</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4375"/>
          <c:y val="0.0705"/>
          <c:w val="0.584375"/>
          <c:h val="0.779166666666667"/>
        </c:manualLayout>
      </c:layout>
      <c:radarChart>
        <c:radarStyle val="marker"/>
        <c:varyColors val="0"/>
        <c:ser>
          <c:idx val="0"/>
          <c:order val="0"/>
          <c:tx>
            <c:strRef>
              <c:f>Sheet1!$B$1</c:f>
              <c:strCache>
                <c:ptCount val="1"/>
                <c:pt idx="0">
                  <c:v>分值</c:v>
                </c:pt>
              </c:strCache>
            </c:strRef>
          </c:tx>
          <c:spPr>
            <a:ln w="15875" cap="rnd">
              <a:solidFill>
                <a:schemeClr val="accent1"/>
              </a:solidFill>
              <a:round/>
            </a:ln>
            <a:effectLst/>
          </c:spPr>
          <c:marker>
            <c:symbol val="none"/>
          </c:marker>
          <c:dPt>
            <c:idx val="2"/>
            <c:marker>
              <c:symbol val="none"/>
            </c:marker>
            <c:bubble3D val="0"/>
            <c:spPr>
              <a:ln w="25400" cap="rnd">
                <a:solidFill>
                  <a:schemeClr val="accent1"/>
                </a:solidFill>
                <a:round/>
              </a:ln>
              <a:effectLst/>
            </c:spPr>
          </c:dPt>
          <c:dLbls>
            <c:delete val="1"/>
          </c:dLbls>
          <c:cat>
            <c:strRef>
              <c:f>Sheet1!$A$2:$A$6</c:f>
              <c:strCache>
                <c:ptCount val="5"/>
                <c:pt idx="0">
                  <c:v>资金到位率</c:v>
                </c:pt>
                <c:pt idx="1">
                  <c:v>预算执行率</c:v>
                </c:pt>
                <c:pt idx="2">
                  <c:v>资金使用合规性</c:v>
                </c:pt>
                <c:pt idx="3">
                  <c:v>管理制度健全性</c:v>
                </c:pt>
                <c:pt idx="4">
                  <c:v>制度执行有效性</c:v>
                </c:pt>
              </c:strCache>
            </c:strRef>
          </c:cat>
          <c:val>
            <c:numRef>
              <c:f>Sheet1!$B$2:$B$6</c:f>
              <c:numCache>
                <c:formatCode>General</c:formatCode>
                <c:ptCount val="5"/>
                <c:pt idx="0">
                  <c:v>2</c:v>
                </c:pt>
                <c:pt idx="1">
                  <c:v>4</c:v>
                </c:pt>
                <c:pt idx="2">
                  <c:v>4</c:v>
                </c:pt>
                <c:pt idx="3">
                  <c:v>5</c:v>
                </c:pt>
                <c:pt idx="4">
                  <c:v>5</c:v>
                </c:pt>
              </c:numCache>
            </c:numRef>
          </c:val>
        </c:ser>
        <c:ser>
          <c:idx val="1"/>
          <c:order val="1"/>
          <c:tx>
            <c:strRef>
              <c:f>Sheet1!$C$1</c:f>
              <c:strCache>
                <c:ptCount val="1"/>
                <c:pt idx="0">
                  <c:v>得分</c:v>
                </c:pt>
              </c:strCache>
            </c:strRef>
          </c:tx>
          <c:spPr>
            <a:ln w="25400" cap="rnd">
              <a:solidFill>
                <a:schemeClr val="accent2"/>
              </a:solidFill>
              <a:round/>
            </a:ln>
            <a:effectLst/>
          </c:spPr>
          <c:marker>
            <c:symbol val="none"/>
          </c:marker>
          <c:dLbls>
            <c:delete val="1"/>
          </c:dLbls>
          <c:cat>
            <c:strRef>
              <c:f>Sheet1!$A$2:$A$6</c:f>
              <c:strCache>
                <c:ptCount val="5"/>
                <c:pt idx="0">
                  <c:v>资金到位率</c:v>
                </c:pt>
                <c:pt idx="1">
                  <c:v>预算执行率</c:v>
                </c:pt>
                <c:pt idx="2">
                  <c:v>资金使用合规性</c:v>
                </c:pt>
                <c:pt idx="3">
                  <c:v>管理制度健全性</c:v>
                </c:pt>
                <c:pt idx="4">
                  <c:v>制度执行有效性</c:v>
                </c:pt>
              </c:strCache>
            </c:strRef>
          </c:cat>
          <c:val>
            <c:numRef>
              <c:f>Sheet1!$C$2:$C$6</c:f>
              <c:numCache>
                <c:formatCode>General</c:formatCode>
                <c:ptCount val="5"/>
                <c:pt idx="0">
                  <c:v>2</c:v>
                </c:pt>
                <c:pt idx="1">
                  <c:v>4</c:v>
                </c:pt>
                <c:pt idx="2">
                  <c:v>4</c:v>
                </c:pt>
                <c:pt idx="3">
                  <c:v>5</c:v>
                </c:pt>
                <c:pt idx="4">
                  <c:v>5</c:v>
                </c:pt>
              </c:numCache>
            </c:numRef>
          </c:val>
        </c:ser>
        <c:dLbls>
          <c:showLegendKey val="0"/>
          <c:showVal val="0"/>
          <c:showCatName val="0"/>
          <c:showSerName val="0"/>
          <c:showPercent val="0"/>
          <c:showBubbleSize val="0"/>
        </c:dLbls>
        <c:axId val="141331259"/>
        <c:axId val="44097063"/>
      </c:radarChart>
      <c:catAx>
        <c:axId val="14133125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097063"/>
        <c:crosses val="autoZero"/>
        <c:auto val="1"/>
        <c:lblAlgn val="ctr"/>
        <c:lblOffset val="100"/>
        <c:noMultiLvlLbl val="0"/>
      </c:catAx>
      <c:valAx>
        <c:axId val="44097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14133125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5426812951565"/>
          <c:y val="0.0663843785854149"/>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资金到位率</c:v>
                </c:pt>
                <c:pt idx="1">
                  <c:v>预算执行率</c:v>
                </c:pt>
                <c:pt idx="2">
                  <c:v>资金使用合规性</c:v>
                </c:pt>
              </c:strCache>
            </c:strRef>
          </c:cat>
          <c:val>
            <c:numRef>
              <c:f>Sheet1!$B$2:$B$4</c:f>
              <c:numCache>
                <c:formatCode>General</c:formatCode>
                <c:ptCount val="3"/>
                <c:pt idx="0">
                  <c:v>2</c:v>
                </c:pt>
                <c:pt idx="1">
                  <c:v>4</c:v>
                </c:pt>
                <c:pt idx="2">
                  <c:v>4</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资金到位率</c:v>
                </c:pt>
                <c:pt idx="1">
                  <c:v>预算执行率</c:v>
                </c:pt>
                <c:pt idx="2">
                  <c:v>资金使用合规性</c:v>
                </c:pt>
              </c:strCache>
            </c:strRef>
          </c:cat>
          <c:val>
            <c:numRef>
              <c:f>Sheet1!$C$2:$C$4</c:f>
              <c:numCache>
                <c:formatCode>General</c:formatCode>
                <c:ptCount val="3"/>
                <c:pt idx="0">
                  <c:v>2</c:v>
                </c:pt>
                <c:pt idx="1">
                  <c:v>4</c:v>
                </c:pt>
                <c:pt idx="2">
                  <c:v>4</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5426812951565"/>
          <c:y val="0.0663843785854149"/>
          <c:w val="0.909637249593936"/>
          <c:h val="0.667262247838617"/>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管理制度健全性</c:v>
                </c:pt>
                <c:pt idx="1">
                  <c:v>制度执行有效性</c:v>
                </c:pt>
              </c:strCache>
            </c:strRef>
          </c:cat>
          <c:val>
            <c:numRef>
              <c:f>Sheet1!$B$2:$B$3</c:f>
              <c:numCache>
                <c:formatCode>General</c:formatCode>
                <c:ptCount val="2"/>
                <c:pt idx="0">
                  <c:v>5</c:v>
                </c:pt>
                <c:pt idx="1">
                  <c:v>5</c:v>
                </c:pt>
              </c:numCache>
            </c:numRef>
          </c:val>
        </c:ser>
        <c:ser>
          <c:idx val="1"/>
          <c:order val="1"/>
          <c:tx>
            <c:strRef>
              <c:f>Sheet1!$C$1</c:f>
              <c:strCache>
                <c:ptCount val="1"/>
                <c:pt idx="0">
                  <c:v>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管理制度健全性</c:v>
                </c:pt>
                <c:pt idx="1">
                  <c:v>制度执行有效性</c:v>
                </c:pt>
              </c:strCache>
            </c:strRef>
          </c:cat>
          <c:val>
            <c:numRef>
              <c:f>Sheet1!$C$2:$C$3</c:f>
              <c:numCache>
                <c:formatCode>General</c:formatCode>
                <c:ptCount val="2"/>
                <c:pt idx="0">
                  <c:v>5</c:v>
                </c:pt>
                <c:pt idx="1">
                  <c:v>5</c:v>
                </c:pt>
              </c:numCache>
            </c:numRef>
          </c:val>
        </c:ser>
        <c:dLbls>
          <c:showLegendKey val="0"/>
          <c:showVal val="1"/>
          <c:showCatName val="0"/>
          <c:showSerName val="0"/>
          <c:showPercent val="0"/>
          <c:showBubbleSize val="0"/>
        </c:dLbls>
        <c:gapWidth val="219"/>
        <c:overlap val="-27"/>
        <c:axId val="38963050"/>
        <c:axId val="482866946"/>
      </c:barChart>
      <c:catAx>
        <c:axId val="38963050"/>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866946"/>
        <c:crosses val="autoZero"/>
        <c:auto val="1"/>
        <c:lblAlgn val="ctr"/>
        <c:lblOffset val="100"/>
        <c:noMultiLvlLbl val="0"/>
      </c:catAx>
      <c:valAx>
        <c:axId val="482866946"/>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63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4375"/>
          <c:y val="0.0705"/>
          <c:w val="0.584375"/>
          <c:h val="0.779166666666667"/>
        </c:manualLayout>
      </c:layout>
      <c:radarChart>
        <c:radarStyle val="marker"/>
        <c:varyColors val="0"/>
        <c:ser>
          <c:idx val="0"/>
          <c:order val="0"/>
          <c:tx>
            <c:strRef>
              <c:f>Sheet1!$B$1</c:f>
              <c:strCache>
                <c:ptCount val="1"/>
                <c:pt idx="0">
                  <c:v>分值</c:v>
                </c:pt>
              </c:strCache>
            </c:strRef>
          </c:tx>
          <c:spPr>
            <a:ln w="15875" cap="rnd">
              <a:solidFill>
                <a:schemeClr val="accent1"/>
              </a:solidFill>
              <a:round/>
            </a:ln>
            <a:effectLst/>
          </c:spPr>
          <c:marker>
            <c:symbol val="none"/>
          </c:marker>
          <c:dPt>
            <c:idx val="2"/>
            <c:marker>
              <c:symbol val="none"/>
            </c:marker>
            <c:bubble3D val="0"/>
            <c:spPr>
              <a:ln w="25400" cap="rnd">
                <a:solidFill>
                  <a:schemeClr val="accent1"/>
                </a:solidFill>
                <a:round/>
              </a:ln>
              <a:effectLst/>
            </c:spPr>
          </c:dPt>
          <c:dLbls>
            <c:delete val="1"/>
          </c:dLbls>
          <c:cat>
            <c:strRef>
              <c:f>Sheet1!$A$2:$A$6</c:f>
              <c:strCache>
                <c:ptCount val="5"/>
                <c:pt idx="0">
                  <c:v>业务开展完成率</c:v>
                </c:pt>
                <c:pt idx="1">
                  <c:v>印刷完成率</c:v>
                </c:pt>
                <c:pt idx="2">
                  <c:v>印刷质量达标率</c:v>
                </c:pt>
                <c:pt idx="3">
                  <c:v>完成及时性</c:v>
                </c:pt>
                <c:pt idx="4">
                  <c:v>成本节约率</c:v>
                </c:pt>
              </c:strCache>
            </c:strRef>
          </c:cat>
          <c:val>
            <c:numRef>
              <c:f>Sheet1!$B$2:$B$6</c:f>
              <c:numCache>
                <c:formatCode>General</c:formatCode>
                <c:ptCount val="5"/>
                <c:pt idx="0">
                  <c:v>5</c:v>
                </c:pt>
                <c:pt idx="1">
                  <c:v>5</c:v>
                </c:pt>
                <c:pt idx="2">
                  <c:v>10</c:v>
                </c:pt>
                <c:pt idx="3">
                  <c:v>5</c:v>
                </c:pt>
                <c:pt idx="4">
                  <c:v>5</c:v>
                </c:pt>
              </c:numCache>
            </c:numRef>
          </c:val>
        </c:ser>
        <c:ser>
          <c:idx val="1"/>
          <c:order val="1"/>
          <c:tx>
            <c:strRef>
              <c:f>Sheet1!$C$1</c:f>
              <c:strCache>
                <c:ptCount val="1"/>
                <c:pt idx="0">
                  <c:v>得分</c:v>
                </c:pt>
              </c:strCache>
            </c:strRef>
          </c:tx>
          <c:spPr>
            <a:ln w="25400" cap="rnd">
              <a:solidFill>
                <a:schemeClr val="accent2"/>
              </a:solidFill>
              <a:round/>
            </a:ln>
            <a:effectLst/>
          </c:spPr>
          <c:marker>
            <c:symbol val="none"/>
          </c:marker>
          <c:dLbls>
            <c:delete val="1"/>
          </c:dLbls>
          <c:cat>
            <c:strRef>
              <c:f>Sheet1!$A$2:$A$6</c:f>
              <c:strCache>
                <c:ptCount val="5"/>
                <c:pt idx="0">
                  <c:v>业务开展完成率</c:v>
                </c:pt>
                <c:pt idx="1">
                  <c:v>印刷完成率</c:v>
                </c:pt>
                <c:pt idx="2">
                  <c:v>印刷质量达标率</c:v>
                </c:pt>
                <c:pt idx="3">
                  <c:v>完成及时性</c:v>
                </c:pt>
                <c:pt idx="4">
                  <c:v>成本节约率</c:v>
                </c:pt>
              </c:strCache>
            </c:strRef>
          </c:cat>
          <c:val>
            <c:numRef>
              <c:f>Sheet1!$C$2:$C$6</c:f>
              <c:numCache>
                <c:formatCode>General</c:formatCode>
                <c:ptCount val="5"/>
                <c:pt idx="0">
                  <c:v>5</c:v>
                </c:pt>
                <c:pt idx="1">
                  <c:v>5</c:v>
                </c:pt>
                <c:pt idx="2">
                  <c:v>10</c:v>
                </c:pt>
                <c:pt idx="3">
                  <c:v>5</c:v>
                </c:pt>
                <c:pt idx="4">
                  <c:v>5</c:v>
                </c:pt>
              </c:numCache>
            </c:numRef>
          </c:val>
        </c:ser>
        <c:dLbls>
          <c:showLegendKey val="0"/>
          <c:showVal val="0"/>
          <c:showCatName val="0"/>
          <c:showSerName val="0"/>
          <c:showPercent val="0"/>
          <c:showBubbleSize val="0"/>
        </c:dLbls>
        <c:axId val="141331259"/>
        <c:axId val="44097063"/>
      </c:radarChart>
      <c:catAx>
        <c:axId val="14133125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097063"/>
        <c:crosses val="autoZero"/>
        <c:auto val="1"/>
        <c:lblAlgn val="ctr"/>
        <c:lblOffset val="100"/>
        <c:noMultiLvlLbl val="0"/>
      </c:catAx>
      <c:valAx>
        <c:axId val="44097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14133125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84</Pages>
  <Words>27621</Words>
  <Characters>29767</Characters>
  <Lines>6</Lines>
  <Paragraphs>1</Paragraphs>
  <TotalTime>402</TotalTime>
  <ScaleCrop>false</ScaleCrop>
  <LinksUpToDate>false</LinksUpToDate>
  <CharactersWithSpaces>30206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2017-12-12T09:02:00Z</dcterms:created>
  <dc:creator>Lenovo User</dc:creator>
  <cp:lastModifiedBy>重拾搁浅的梦</cp:lastModifiedBy>
  <cp:lastPrinted>2019-05-27T08:55:00Z</cp:lastPrinted>
  <dcterms:modified xsi:type="dcterms:W3CDTF">2020-08-20T10:04:26Z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